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3" w:tblpY="2523"/>
        <w:tblOverlap w:val="never"/>
        <w:tblW w:w="135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762"/>
        <w:gridCol w:w="750"/>
        <w:gridCol w:w="806"/>
        <w:gridCol w:w="806"/>
        <w:gridCol w:w="806"/>
        <w:gridCol w:w="807"/>
        <w:gridCol w:w="806"/>
        <w:gridCol w:w="806"/>
        <w:gridCol w:w="806"/>
        <w:gridCol w:w="806"/>
        <w:gridCol w:w="806"/>
        <w:gridCol w:w="807"/>
        <w:gridCol w:w="806"/>
        <w:gridCol w:w="2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  <w:lang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bidi="ar"/>
              </w:rPr>
              <w:t>020年度行政处罚实施情况统计表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制表单位（盖章）：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 w:bidi="ar"/>
              </w:rPr>
              <w:t>遂宁市科学技术局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制表日期：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组织机构代码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7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行政处罚实施数量（件）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罚没金额（万元）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警告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罚款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没收违法所得、没收非法财物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责令停产停业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吊销许可证、执照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行政拘留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其他行政处罚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计（件）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11510800MB1861865K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 w:rightChars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eastAsia="zh-CN"/>
              </w:rPr>
              <w:t>遂宁市科学技术局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说明：</w:t>
            </w:r>
            <w:r>
              <w:rPr>
                <w:rFonts w:asci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行政处罚实施数量的统计范围为统计年度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日至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31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日期间作出行政处罚决定的数量（包括经行政复议或者行政诉讼被撤销的行政处罚决定数量）。</w:t>
            </w:r>
            <w:r>
              <w:rPr>
                <w:rFonts w:asci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其他行政处罚，为法律、行政法规规定的其他行政处罚，比如通报批评、驱逐出境等。 </w:t>
            </w:r>
            <w:r>
              <w:rPr>
                <w:rFonts w:asci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）警告，（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）罚款，（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）没收违法所得、没收非法财物，（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）暂扣许可证、执照，（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）责令停产停业，（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）吊销许可证、执照，（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）行政拘留。</w:t>
            </w:r>
            <w:r>
              <w:rPr>
                <w:rFonts w:asci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没收违法所得、没收非法财物能确定金额的，计入“罚没金额”；不能确定金额的，不计入“罚没金额”。</w:t>
            </w:r>
            <w:r>
              <w:rPr>
                <w:rFonts w:asci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5.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“罚没金额”以处罚决定书确定的金额为准。</w:t>
            </w:r>
          </w:p>
        </w:tc>
      </w:tr>
    </w:tbl>
    <w:p>
      <w:pP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7183"/>
    <w:rsid w:val="125B2CBF"/>
    <w:rsid w:val="2FE71BC4"/>
    <w:rsid w:val="32407183"/>
    <w:rsid w:val="58EF0BCB"/>
    <w:rsid w:val="5EA4021F"/>
    <w:rsid w:val="75BE055C"/>
    <w:rsid w:val="7BFF599A"/>
    <w:rsid w:val="7ED35441"/>
    <w:rsid w:val="E61BF321"/>
    <w:rsid w:val="FA7EF209"/>
    <w:rsid w:val="FF7EF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2021-01-13T15:55:00Z</dcterms:created>
  <dc:creator>桃子</dc:creator>
  <cp:lastModifiedBy>user</cp:lastModifiedBy>
  <cp:lastPrinted>2021-01-13T16:44:00Z</cp:lastPrinted>
  <dcterms:modified xsi:type="dcterms:W3CDTF">2021-12-06T10:26:00Z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