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olor w:val="000000"/>
          <w:sz w:val="72"/>
          <w:szCs w:val="72"/>
        </w:rPr>
      </w:pPr>
      <w:bookmarkStart w:id="0" w:name="_Toc15378441"/>
      <w:bookmarkStart w:id="1" w:name="_Toc15377425"/>
      <w:bookmarkStart w:id="2" w:name="_Toc15377193"/>
      <w:bookmarkStart w:id="3" w:name="_Toc15396597"/>
      <w:bookmarkStart w:id="4" w:name="_Toc15396475"/>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5" w:name="_Toc15377194"/>
      <w:bookmarkStart w:id="6" w:name="_Toc15377426"/>
      <w:bookmarkStart w:id="7" w:name="_Toc15378442"/>
      <w:bookmarkStart w:id="8" w:name="_Toc15396476"/>
      <w:bookmarkStart w:id="9" w:name="_Toc15396598"/>
      <w:r>
        <w:rPr>
          <w:rFonts w:hint="eastAsia" w:ascii="方正小标宋简体" w:hAnsi="宋体" w:eastAsia="方正小标宋简体"/>
          <w:color w:val="000000"/>
          <w:sz w:val="72"/>
          <w:szCs w:val="72"/>
        </w:rPr>
        <w:t>四川省</w:t>
      </w:r>
      <w:bookmarkStart w:id="10" w:name="_Toc15306268"/>
      <w:r>
        <w:rPr>
          <w:rFonts w:hint="eastAsia" w:ascii="方正小标宋简体" w:hAnsi="宋体" w:eastAsia="方正小标宋简体"/>
          <w:color w:val="000000"/>
          <w:sz w:val="72"/>
          <w:szCs w:val="72"/>
        </w:rPr>
        <w:t>遂宁市科学技术局部门决算</w:t>
      </w:r>
      <w:bookmarkEnd w:id="5"/>
      <w:bookmarkEnd w:id="6"/>
      <w:bookmarkEnd w:id="7"/>
      <w:bookmarkEnd w:id="8"/>
      <w:bookmarkEnd w:id="9"/>
      <w:bookmarkEnd w:id="10"/>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8"/>
      </w:pPr>
      <w:r>
        <w:rPr>
          <w:rFonts w:hint="eastAsia"/>
        </w:rPr>
        <w:t>公开时间：2020年9月23日</w:t>
      </w:r>
    </w:p>
    <w:p/>
    <w:p>
      <w:pPr>
        <w:pStyle w:val="8"/>
        <w:adjustRightInd w:val="0"/>
        <w:snapToGrid w:val="0"/>
        <w:spacing w:before="0" w:line="440" w:lineRule="exact"/>
        <w:jc w:val="left"/>
        <w:rPr>
          <w:rFonts w:cstheme="minorBidi"/>
          <w:sz w:val="24"/>
          <w:szCs w:val="24"/>
        </w:rPr>
      </w:pPr>
      <w:r>
        <w:rPr>
          <w:rFonts w:hint="eastAsia"/>
          <w:sz w:val="24"/>
        </w:rPr>
        <w:t>第一部分部门概况</w:t>
      </w:r>
    </w:p>
    <w:p>
      <w:pPr>
        <w:pStyle w:val="9"/>
        <w:adjustRightInd w:val="0"/>
        <w:snapToGrid w:val="0"/>
        <w:spacing w:line="440" w:lineRule="exact"/>
        <w:jc w:val="left"/>
        <w:rPr>
          <w:rFonts w:ascii="仿宋" w:hAnsi="仿宋" w:eastAsia="仿宋"/>
          <w:sz w:val="24"/>
        </w:rPr>
      </w:pPr>
      <w:r>
        <w:rPr>
          <w:rFonts w:hint="eastAsia"/>
          <w:sz w:val="24"/>
        </w:rPr>
        <w:t>一、基本职能及主要工作</w:t>
      </w:r>
    </w:p>
    <w:p>
      <w:pPr>
        <w:pStyle w:val="9"/>
        <w:adjustRightInd w:val="0"/>
        <w:snapToGrid w:val="0"/>
        <w:spacing w:line="440" w:lineRule="exact"/>
        <w:jc w:val="left"/>
        <w:rPr>
          <w:rFonts w:ascii="仿宋" w:hAnsi="仿宋" w:eastAsia="仿宋" w:cstheme="minorBidi"/>
          <w:sz w:val="24"/>
        </w:rPr>
      </w:pPr>
      <w:r>
        <w:rPr>
          <w:rFonts w:hint="eastAsia"/>
          <w:sz w:val="24"/>
        </w:rPr>
        <w:t>二、机构设置</w:t>
      </w:r>
    </w:p>
    <w:p>
      <w:pPr>
        <w:pStyle w:val="8"/>
        <w:adjustRightInd w:val="0"/>
        <w:snapToGrid w:val="0"/>
        <w:spacing w:before="0" w:line="440" w:lineRule="exact"/>
        <w:jc w:val="left"/>
        <w:rPr>
          <w:sz w:val="24"/>
          <w:szCs w:val="24"/>
        </w:rPr>
      </w:pPr>
      <w:r>
        <w:rPr>
          <w:rFonts w:hint="eastAsia"/>
          <w:sz w:val="24"/>
        </w:rPr>
        <w:t>第二部分度部门决算情况说明</w:t>
      </w:r>
    </w:p>
    <w:p>
      <w:pPr>
        <w:pStyle w:val="9"/>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9"/>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9"/>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9"/>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9"/>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9"/>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9"/>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9"/>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9"/>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3"/>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8"/>
        <w:adjustRightInd w:val="0"/>
        <w:snapToGrid w:val="0"/>
        <w:spacing w:before="0" w:line="440" w:lineRule="exact"/>
        <w:jc w:val="left"/>
        <w:rPr>
          <w:rFonts w:cstheme="minorBidi"/>
          <w:sz w:val="24"/>
          <w:szCs w:val="24"/>
        </w:rPr>
      </w:pPr>
      <w:r>
        <w:rPr>
          <w:rFonts w:hint="eastAsia"/>
          <w:sz w:val="24"/>
        </w:rPr>
        <w:t>第三部分名词解释</w:t>
      </w:r>
    </w:p>
    <w:p>
      <w:pPr>
        <w:pStyle w:val="8"/>
        <w:adjustRightInd w:val="0"/>
        <w:snapToGrid w:val="0"/>
        <w:spacing w:before="0" w:line="440" w:lineRule="exact"/>
        <w:jc w:val="left"/>
        <w:rPr>
          <w:rFonts w:cstheme="minorBidi"/>
          <w:sz w:val="24"/>
          <w:szCs w:val="24"/>
        </w:rPr>
      </w:pPr>
      <w:r>
        <w:rPr>
          <w:rFonts w:hint="eastAsia"/>
          <w:sz w:val="24"/>
        </w:rPr>
        <w:t>第四部分附件</w:t>
      </w:r>
    </w:p>
    <w:p>
      <w:pPr>
        <w:pStyle w:val="9"/>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9"/>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8"/>
        <w:adjustRightInd w:val="0"/>
        <w:snapToGrid w:val="0"/>
        <w:spacing w:before="0" w:line="440" w:lineRule="exact"/>
        <w:jc w:val="left"/>
        <w:rPr>
          <w:rFonts w:cstheme="minorBidi"/>
          <w:sz w:val="24"/>
          <w:szCs w:val="24"/>
        </w:rPr>
      </w:pPr>
      <w:r>
        <w:rPr>
          <w:rFonts w:hint="eastAsia"/>
          <w:sz w:val="24"/>
        </w:rPr>
        <w:t>第五部分附表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9"/>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widowControl/>
        <w:spacing w:line="440" w:lineRule="exact"/>
        <w:jc w:val="left"/>
        <w:rPr>
          <w:rFonts w:ascii="仿宋" w:hAnsi="仿宋" w:eastAsia="仿宋"/>
          <w:bCs/>
          <w:kern w:val="44"/>
          <w:sz w:val="24"/>
        </w:rPr>
      </w:pPr>
      <w:bookmarkStart w:id="11" w:name="_Toc15396599"/>
      <w:bookmarkStart w:id="12" w:name="_Toc15377196"/>
      <w:r>
        <w:rPr>
          <w:rFonts w:ascii="仿宋" w:hAnsi="仿宋" w:eastAsia="仿宋"/>
          <w:b/>
          <w:sz w:val="24"/>
        </w:rPr>
        <w:br w:type="page"/>
      </w:r>
    </w:p>
    <w:p>
      <w:pPr>
        <w:pStyle w:val="2"/>
        <w:jc w:val="center"/>
        <w:rPr>
          <w:rStyle w:val="14"/>
          <w:rFonts w:ascii="黑体" w:hAnsi="黑体" w:eastAsia="黑体"/>
          <w:b/>
          <w:bCs w:val="0"/>
        </w:rPr>
      </w:pPr>
      <w:r>
        <w:rPr>
          <w:rFonts w:hint="eastAsia" w:ascii="黑体" w:hAnsi="黑体" w:eastAsia="黑体"/>
          <w:b w:val="0"/>
        </w:rPr>
        <w:t xml:space="preserve">第一部分 </w:t>
      </w:r>
      <w:r>
        <w:rPr>
          <w:rStyle w:val="14"/>
          <w:rFonts w:hint="eastAsia" w:ascii="黑体" w:hAnsi="黑体" w:eastAsia="黑体"/>
          <w:b w:val="0"/>
          <w:bCs w:val="0"/>
        </w:rPr>
        <w:t>部门概况</w:t>
      </w:r>
      <w:bookmarkEnd w:id="11"/>
      <w:bookmarkEnd w:id="12"/>
    </w:p>
    <w:p>
      <w:pPr>
        <w:widowControl/>
        <w:jc w:val="left"/>
        <w:rPr>
          <w:rFonts w:ascii="黑体" w:eastAsia="黑体"/>
          <w:color w:val="000000"/>
          <w:sz w:val="32"/>
          <w:szCs w:val="32"/>
        </w:rPr>
      </w:pPr>
    </w:p>
    <w:p>
      <w:pPr>
        <w:pStyle w:val="3"/>
        <w:rPr>
          <w:rStyle w:val="15"/>
          <w:rFonts w:ascii="仿宋" w:hAnsi="仿宋" w:eastAsia="仿宋"/>
          <w:b w:val="0"/>
          <w:bCs w:val="0"/>
        </w:rPr>
      </w:pPr>
      <w:bookmarkStart w:id="13" w:name="_Toc15377197"/>
      <w:bookmarkStart w:id="14" w:name="_Toc15396600"/>
      <w:r>
        <w:rPr>
          <w:rFonts w:hint="eastAsia" w:ascii="黑体" w:hAnsi="黑体" w:eastAsia="黑体"/>
          <w:b w:val="0"/>
          <w:color w:val="000000"/>
        </w:rPr>
        <w:t>一、基</w:t>
      </w:r>
      <w:r>
        <w:rPr>
          <w:rStyle w:val="15"/>
          <w:rFonts w:hint="eastAsia" w:ascii="黑体" w:hAnsi="黑体" w:eastAsia="黑体"/>
          <w:b w:val="0"/>
          <w:bCs w:val="0"/>
        </w:rPr>
        <w:t>本职能及主要工作</w:t>
      </w:r>
      <w:bookmarkEnd w:id="13"/>
      <w:bookmarkEnd w:id="14"/>
    </w:p>
    <w:p>
      <w:pPr>
        <w:spacing w:line="600" w:lineRule="exact"/>
        <w:ind w:firstLine="640" w:firstLineChars="200"/>
        <w:rPr>
          <w:rFonts w:ascii="楷体_GB2312" w:eastAsia="楷体_GB2312"/>
          <w:b/>
        </w:rPr>
      </w:pPr>
      <w:bookmarkStart w:id="15" w:name="_Toc15377198"/>
      <w:bookmarkStart w:id="16" w:name="_Toc15378445"/>
      <w:r>
        <w:rPr>
          <w:rFonts w:hint="eastAsia" w:ascii="仿宋" w:hAnsi="仿宋" w:eastAsia="仿宋"/>
          <w:bCs/>
          <w:color w:val="000000"/>
          <w:sz w:val="32"/>
          <w:szCs w:val="32"/>
        </w:rPr>
        <w:t>（一）主要职能。</w:t>
      </w:r>
      <w:bookmarkEnd w:id="15"/>
      <w:bookmarkEnd w:id="16"/>
      <w:bookmarkStart w:id="17" w:name="_Toc15378446"/>
      <w:bookmarkStart w:id="18" w:name="_Toc15377199"/>
    </w:p>
    <w:p>
      <w:pPr>
        <w:ind w:firstLine="640" w:firstLineChars="200"/>
        <w:rPr>
          <w:rFonts w:ascii="仿宋" w:hAnsi="仿宋" w:eastAsia="仿宋"/>
          <w:sz w:val="32"/>
          <w:szCs w:val="32"/>
        </w:rPr>
      </w:pPr>
      <w:r>
        <w:rPr>
          <w:rFonts w:hint="eastAsia" w:ascii="仿宋" w:hAnsi="仿宋" w:eastAsia="仿宋"/>
          <w:sz w:val="32"/>
          <w:szCs w:val="32"/>
        </w:rPr>
        <w:t>1．拟订全市创新驱动发展战略以及科技发展、引进国外智力规划和政策并组织实施。</w:t>
      </w:r>
    </w:p>
    <w:p>
      <w:pPr>
        <w:ind w:firstLine="640" w:firstLineChars="200"/>
        <w:rPr>
          <w:rFonts w:ascii="仿宋" w:hAnsi="仿宋" w:eastAsia="仿宋"/>
          <w:sz w:val="32"/>
          <w:szCs w:val="32"/>
        </w:rPr>
      </w:pPr>
      <w:r>
        <w:rPr>
          <w:rFonts w:hint="eastAsia" w:ascii="仿宋" w:hAnsi="仿宋" w:eastAsia="仿宋"/>
          <w:sz w:val="32"/>
          <w:szCs w:val="32"/>
        </w:rPr>
        <w:t>2．统筹推进全市创新体系建设和科技体制改革，会同有关部门健全技术创新激励机制。优化科研体系建设，推动企业科技创新能力建设，承担推进科技军民融合发展相关工作。</w:t>
      </w:r>
    </w:p>
    <w:p>
      <w:pPr>
        <w:ind w:firstLine="640" w:firstLineChars="200"/>
        <w:rPr>
          <w:rFonts w:ascii="仿宋" w:hAnsi="仿宋" w:eastAsia="仿宋"/>
          <w:sz w:val="32"/>
          <w:szCs w:val="32"/>
        </w:rPr>
      </w:pPr>
      <w:r>
        <w:rPr>
          <w:rFonts w:hint="eastAsia" w:ascii="仿宋" w:hAnsi="仿宋" w:eastAsia="仿宋"/>
          <w:sz w:val="32"/>
          <w:szCs w:val="32"/>
        </w:rPr>
        <w:t>3．牵头建立统一的科技管理平台和科研项目资金协调、实施、评估、监督机制。会同有关部门提出优化配置科技资源的政策措施建议，推动多元化科技投入体系建设。组织拟订市级财政科技计划（专项、基金等）并监督实施。负责本部门预算中的科技经费预决算及经费使用的监督管理。负责科技监督评价体系和科研诚信建设、科技统计。指导科技安全、科技保密相关工作。</w:t>
      </w:r>
    </w:p>
    <w:p>
      <w:pPr>
        <w:ind w:firstLine="640" w:firstLineChars="200"/>
        <w:rPr>
          <w:rFonts w:ascii="仿宋" w:hAnsi="仿宋" w:eastAsia="仿宋"/>
          <w:sz w:val="32"/>
          <w:szCs w:val="32"/>
        </w:rPr>
      </w:pPr>
      <w:r>
        <w:rPr>
          <w:rFonts w:hint="eastAsia" w:ascii="仿宋" w:hAnsi="仿宋" w:eastAsia="仿宋"/>
          <w:sz w:val="32"/>
          <w:szCs w:val="32"/>
        </w:rPr>
        <w:t>4．编制全市重大科技专项方案并组织实施，统筹关键共性技术、前沿引领技术、现代工程技术等研发和创新，牵头组织重大技术攻关和成果应用示范。组织各类科研平台建设，推动科研条件保障和科技资源开放共享。</w:t>
      </w:r>
    </w:p>
    <w:p>
      <w:pPr>
        <w:ind w:firstLine="640" w:firstLineChars="200"/>
        <w:rPr>
          <w:rFonts w:ascii="仿宋" w:hAnsi="仿宋" w:eastAsia="仿宋"/>
          <w:sz w:val="32"/>
          <w:szCs w:val="32"/>
        </w:rPr>
      </w:pPr>
      <w:r>
        <w:rPr>
          <w:rFonts w:hint="eastAsia" w:ascii="仿宋" w:hAnsi="仿宋" w:eastAsia="仿宋"/>
          <w:sz w:val="32"/>
          <w:szCs w:val="32"/>
        </w:rPr>
        <w:t>5．组织拟订全市高新技术发展及产业化、科技促进农业农村和社会发展的规划、政策和措施。牵头全市技术转移体系建设，拟订科技成果转移转化和促进产学研结合的相关政策措施并组织实施。指导科技服务业、技术市场和科技中介组织发展。</w:t>
      </w:r>
    </w:p>
    <w:p>
      <w:pPr>
        <w:ind w:firstLine="640" w:firstLineChars="200"/>
        <w:rPr>
          <w:rFonts w:ascii="仿宋" w:hAnsi="仿宋" w:eastAsia="仿宋"/>
          <w:sz w:val="32"/>
          <w:szCs w:val="32"/>
        </w:rPr>
      </w:pPr>
      <w:r>
        <w:rPr>
          <w:rFonts w:hint="eastAsia" w:ascii="仿宋" w:hAnsi="仿宋" w:eastAsia="仿宋"/>
          <w:sz w:val="32"/>
          <w:szCs w:val="32"/>
        </w:rPr>
        <w:t>6．统筹区域科技创新体系建设，指导区域科技创新发展、科技资源合理布局和协调创新能力建设，推动科技园区建设。对高新技术产业园区、基地的安全生产和职业健康工作实施行业监督管理。</w:t>
      </w:r>
    </w:p>
    <w:p>
      <w:pPr>
        <w:ind w:firstLine="640" w:firstLineChars="200"/>
        <w:rPr>
          <w:rFonts w:ascii="仿宋" w:hAnsi="仿宋" w:eastAsia="仿宋"/>
          <w:sz w:val="32"/>
          <w:szCs w:val="32"/>
        </w:rPr>
      </w:pPr>
      <w:r>
        <w:rPr>
          <w:rFonts w:hint="eastAsia" w:ascii="仿宋" w:hAnsi="仿宋" w:eastAsia="仿宋"/>
          <w:sz w:val="32"/>
          <w:szCs w:val="32"/>
        </w:rPr>
        <w:t>7．拟订科技交流与合作的规划、政策和措施，组织开展国际国内科技合作与科技人才交流。组织实施引进外国人才智力计划，拟订出国（境）培训年度计划并监督实施。会同有关部门办理相关外国人来遂工作许可。</w:t>
      </w:r>
    </w:p>
    <w:p>
      <w:pPr>
        <w:ind w:firstLine="640" w:firstLineChars="200"/>
        <w:rPr>
          <w:rFonts w:ascii="仿宋" w:hAnsi="仿宋" w:eastAsia="仿宋"/>
          <w:sz w:val="32"/>
          <w:szCs w:val="32"/>
        </w:rPr>
      </w:pPr>
      <w:r>
        <w:rPr>
          <w:rFonts w:hint="eastAsia" w:ascii="仿宋" w:hAnsi="仿宋" w:eastAsia="仿宋"/>
          <w:sz w:val="32"/>
          <w:szCs w:val="32"/>
        </w:rPr>
        <w:t>8．会同有关部门拟订科技人才队伍建设规划和政策，建立健全全市科技人才评价和激励机制，组织实施科技人才计划，推动科技创新人才队伍建设。会同有关部门开展科学普及和科学传播工作。</w:t>
      </w:r>
    </w:p>
    <w:p>
      <w:pPr>
        <w:ind w:firstLine="640" w:firstLineChars="200"/>
        <w:rPr>
          <w:rFonts w:ascii="仿宋" w:hAnsi="仿宋" w:eastAsia="仿宋"/>
          <w:sz w:val="32"/>
          <w:szCs w:val="32"/>
        </w:rPr>
      </w:pPr>
      <w:r>
        <w:rPr>
          <w:rFonts w:hint="eastAsia" w:ascii="仿宋" w:hAnsi="仿宋" w:eastAsia="仿宋"/>
          <w:sz w:val="32"/>
          <w:szCs w:val="32"/>
        </w:rPr>
        <w:t>9．负责全市科学技术奖励评审组织工作。</w:t>
      </w:r>
    </w:p>
    <w:p>
      <w:pPr>
        <w:ind w:firstLine="640" w:firstLineChars="200"/>
        <w:rPr>
          <w:rFonts w:ascii="仿宋" w:hAnsi="仿宋" w:eastAsia="仿宋"/>
          <w:sz w:val="32"/>
          <w:szCs w:val="32"/>
        </w:rPr>
      </w:pPr>
      <w:r>
        <w:rPr>
          <w:rFonts w:hint="eastAsia" w:ascii="仿宋" w:hAnsi="仿宋" w:eastAsia="仿宋"/>
          <w:sz w:val="32"/>
          <w:szCs w:val="32"/>
        </w:rPr>
        <w:t>10．负责职责范围内的安全生产和职业健康、生态环境保护、审批服务便民化等工作。</w:t>
      </w:r>
    </w:p>
    <w:p>
      <w:pPr>
        <w:ind w:firstLine="640" w:firstLineChars="200"/>
        <w:rPr>
          <w:rFonts w:ascii="仿宋" w:hAnsi="仿宋" w:eastAsia="仿宋"/>
          <w:sz w:val="32"/>
          <w:szCs w:val="32"/>
        </w:rPr>
      </w:pPr>
      <w:r>
        <w:rPr>
          <w:rFonts w:hint="eastAsia" w:ascii="仿宋" w:hAnsi="仿宋" w:eastAsia="仿宋"/>
          <w:sz w:val="32"/>
          <w:szCs w:val="32"/>
        </w:rPr>
        <w:t>11．完成市委和市政府交办的其他任务。</w:t>
      </w:r>
    </w:p>
    <w:p>
      <w:pPr>
        <w:ind w:firstLine="640" w:firstLineChars="200"/>
        <w:rPr>
          <w:rFonts w:ascii="仿宋" w:hAnsi="仿宋" w:eastAsia="仿宋"/>
          <w:sz w:val="32"/>
          <w:szCs w:val="32"/>
        </w:rPr>
      </w:pPr>
      <w:r>
        <w:rPr>
          <w:rFonts w:hint="eastAsia" w:ascii="仿宋" w:hAnsi="仿宋" w:eastAsia="仿宋"/>
          <w:sz w:val="32"/>
          <w:szCs w:val="32"/>
        </w:rPr>
        <w:t>12．职能转变。围绕贯彻实施科教兴国战略、人才强国战略、创新驱动发展战略，加强、优化、转变政府科技管理和服务职能，完善科技创新制度和组织体系，加强宏观管理和统筹协调，减少微观管理和具体审批事项，加强事中事后监管和科研诚信建设。进一步改进科技人才评价机制，建立健全以创新能力、质量、贡献、绩效为导向的科技人才评价体系和激励政策，统筹全市科技人才队伍建设和引进国外智力工作。</w:t>
      </w:r>
    </w:p>
    <w:p>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（二）2019年重点工作完成情况。</w:t>
      </w:r>
      <w:bookmarkEnd w:id="17"/>
      <w:bookmarkEnd w:id="18"/>
    </w:p>
    <w:p>
      <w:pPr>
        <w:ind w:firstLine="640" w:firstLineChars="200"/>
        <w:rPr>
          <w:rFonts w:ascii="仿宋" w:hAnsi="仿宋" w:eastAsia="仿宋"/>
          <w:sz w:val="32"/>
          <w:szCs w:val="32"/>
        </w:rPr>
      </w:pPr>
      <w:r>
        <w:rPr>
          <w:rFonts w:hint="eastAsia" w:ascii="仿宋" w:hAnsi="仿宋" w:eastAsia="仿宋"/>
          <w:sz w:val="32"/>
          <w:szCs w:val="32"/>
        </w:rPr>
        <w:t>一是着力构建区域创新体系，支撑“一核三片、四区协同”发展：1.扎实推进科技创新攻坚行动。2.推进科技园区升级创建。3.加强县域科技创新工作。</w:t>
      </w:r>
    </w:p>
    <w:p>
      <w:pPr>
        <w:ind w:firstLine="640" w:firstLineChars="200"/>
        <w:rPr>
          <w:rFonts w:ascii="仿宋" w:hAnsi="仿宋" w:eastAsia="仿宋"/>
          <w:sz w:val="32"/>
          <w:szCs w:val="32"/>
        </w:rPr>
      </w:pPr>
      <w:r>
        <w:rPr>
          <w:rFonts w:hint="eastAsia" w:ascii="仿宋" w:hAnsi="仿宋" w:eastAsia="仿宋"/>
          <w:sz w:val="32"/>
          <w:szCs w:val="32"/>
        </w:rPr>
        <w:t>二是着力构建开放创新体系，服务“双联双拓、全域开放”大局：4.全面拓展创新合作通道。5.加强与高校科技合作。6.加强外籍高层次人才服务保障。</w:t>
      </w:r>
    </w:p>
    <w:p>
      <w:pPr>
        <w:ind w:firstLine="640" w:firstLineChars="200"/>
        <w:rPr>
          <w:rFonts w:ascii="仿宋" w:hAnsi="仿宋" w:eastAsia="仿宋"/>
          <w:sz w:val="32"/>
          <w:szCs w:val="32"/>
        </w:rPr>
      </w:pPr>
      <w:r>
        <w:rPr>
          <w:rFonts w:hint="eastAsia" w:ascii="仿宋" w:hAnsi="仿宋" w:eastAsia="仿宋"/>
          <w:sz w:val="32"/>
          <w:szCs w:val="32"/>
        </w:rPr>
        <w:t>三是着力深化科技体制改革，激发创新创造活力：7.加强科技与军民融合。8.扩大科研主体自主权。9.深入推进科技奖励制度改革。10.加快培育集聚高端科技人才。</w:t>
      </w:r>
    </w:p>
    <w:p>
      <w:pPr>
        <w:ind w:firstLine="640" w:firstLineChars="200"/>
        <w:rPr>
          <w:rFonts w:ascii="仿宋" w:hAnsi="仿宋" w:eastAsia="仿宋"/>
          <w:sz w:val="32"/>
          <w:szCs w:val="32"/>
        </w:rPr>
      </w:pPr>
      <w:r>
        <w:rPr>
          <w:rFonts w:hint="eastAsia" w:ascii="仿宋" w:hAnsi="仿宋" w:eastAsia="仿宋"/>
          <w:sz w:val="32"/>
          <w:szCs w:val="32"/>
        </w:rPr>
        <w:t>四是着力构建产业创新体系，增强产业发展后劲：11.实施科技创新攻坚重大项目。12.打造“5+2+1”产业科技创新平台。</w:t>
      </w:r>
    </w:p>
    <w:p>
      <w:pPr>
        <w:ind w:firstLine="640" w:firstLineChars="200"/>
        <w:rPr>
          <w:rFonts w:ascii="仿宋" w:hAnsi="仿宋" w:eastAsia="仿宋"/>
          <w:sz w:val="32"/>
          <w:szCs w:val="32"/>
        </w:rPr>
      </w:pPr>
      <w:r>
        <w:rPr>
          <w:rFonts w:hint="eastAsia" w:ascii="仿宋" w:hAnsi="仿宋" w:eastAsia="仿宋"/>
          <w:sz w:val="32"/>
          <w:szCs w:val="32"/>
        </w:rPr>
        <w:t>五是着力推进科技成果转化，加快新旧动能转：13.推进技术转移体系建设。14.加强科技创新投融资服务。15.加快发展高新技术产业和科技服务业。</w:t>
      </w:r>
    </w:p>
    <w:p>
      <w:pPr>
        <w:ind w:firstLine="640" w:firstLineChars="200"/>
        <w:rPr>
          <w:rFonts w:ascii="仿宋" w:hAnsi="仿宋" w:eastAsia="仿宋"/>
          <w:sz w:val="32"/>
          <w:szCs w:val="32"/>
        </w:rPr>
      </w:pPr>
      <w:r>
        <w:rPr>
          <w:rFonts w:hint="eastAsia" w:ascii="仿宋" w:hAnsi="仿宋" w:eastAsia="仿宋"/>
          <w:sz w:val="32"/>
          <w:szCs w:val="32"/>
        </w:rPr>
        <w:t>六是着力激发民营经济活力，推进创新创业升级：16.培育创新型企业群体。17.提升民营企业创新能力。18.推进企业创新激励政策落实。19.打造“双创”升级版。</w:t>
      </w:r>
    </w:p>
    <w:p>
      <w:pPr>
        <w:ind w:firstLine="640" w:firstLineChars="200"/>
        <w:rPr>
          <w:rFonts w:ascii="仿宋" w:hAnsi="仿宋" w:eastAsia="仿宋"/>
          <w:sz w:val="32"/>
          <w:szCs w:val="32"/>
        </w:rPr>
      </w:pPr>
      <w:r>
        <w:rPr>
          <w:rFonts w:hint="eastAsia" w:ascii="仿宋" w:hAnsi="仿宋" w:eastAsia="仿宋"/>
          <w:sz w:val="32"/>
          <w:szCs w:val="32"/>
        </w:rPr>
        <w:t>七是着力强化民生科技服务，推进科技惠民富民：20.实施科技扶贫专项行动。21.加强科技服务队伍建设。22.加强民生科技创新。23.加强科学技术普及宣传。</w:t>
      </w:r>
    </w:p>
    <w:p>
      <w:pPr>
        <w:ind w:firstLine="640" w:firstLineChars="200"/>
        <w:rPr>
          <w:rFonts w:ascii="仿宋" w:hAnsi="仿宋" w:eastAsia="仿宋"/>
          <w:sz w:val="32"/>
          <w:szCs w:val="32"/>
        </w:rPr>
      </w:pPr>
      <w:r>
        <w:rPr>
          <w:rFonts w:hint="eastAsia" w:ascii="仿宋" w:hAnsi="仿宋" w:eastAsia="仿宋"/>
          <w:sz w:val="32"/>
          <w:szCs w:val="32"/>
        </w:rPr>
        <w:t>八是着力加强党的全面领导，推进科技系统自身建设。</w:t>
      </w:r>
    </w:p>
    <w:p>
      <w:pPr>
        <w:pStyle w:val="3"/>
        <w:rPr>
          <w:rStyle w:val="15"/>
          <w:b w:val="0"/>
          <w:bCs w:val="0"/>
        </w:rPr>
      </w:pPr>
      <w:bookmarkStart w:id="19" w:name="_Toc15377200"/>
      <w:bookmarkStart w:id="20" w:name="_Toc15396601"/>
      <w:r>
        <w:rPr>
          <w:rFonts w:hint="eastAsia" w:ascii="黑体" w:eastAsia="黑体"/>
          <w:b w:val="0"/>
          <w:color w:val="000000"/>
        </w:rPr>
        <w:t>二、</w:t>
      </w:r>
      <w:r>
        <w:rPr>
          <w:rFonts w:hint="eastAsia" w:ascii="黑体" w:hAnsi="黑体" w:eastAsia="黑体"/>
          <w:b w:val="0"/>
          <w:color w:val="000000"/>
        </w:rPr>
        <w:t>机</w:t>
      </w:r>
      <w:r>
        <w:rPr>
          <w:rStyle w:val="15"/>
          <w:rFonts w:hint="eastAsia" w:ascii="黑体" w:hAnsi="黑体" w:eastAsia="黑体"/>
          <w:b w:val="0"/>
          <w:bCs w:val="0"/>
        </w:rPr>
        <w:t>构设置</w:t>
      </w:r>
      <w:bookmarkEnd w:id="19"/>
      <w:bookmarkEnd w:id="2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市科技局为一级预算单位，无下属二级预算单位。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bookmarkStart w:id="69" w:name="_GoBack"/>
      <w:bookmarkEnd w:id="69"/>
    </w:p>
    <w:p>
      <w:pPr>
        <w:pStyle w:val="2"/>
        <w:ind w:right="440"/>
        <w:jc w:val="right"/>
        <w:rPr>
          <w:rStyle w:val="14"/>
          <w:rFonts w:ascii="黑体" w:hAnsi="黑体" w:eastAsia="黑体"/>
          <w:b w:val="0"/>
          <w:bCs w:val="0"/>
        </w:rPr>
      </w:pPr>
      <w:bookmarkStart w:id="21" w:name="_Toc15377204"/>
      <w:bookmarkStart w:id="22" w:name="_Toc15396602"/>
      <w:r>
        <w:rPr>
          <w:rFonts w:hint="eastAsia" w:ascii="黑体" w:hAnsi="黑体" w:eastAsia="黑体"/>
          <w:b w:val="0"/>
          <w:color w:val="000000"/>
        </w:rPr>
        <w:t>第二部分</w:t>
      </w:r>
      <w:r>
        <w:rPr>
          <w:rStyle w:val="14"/>
          <w:rFonts w:hint="eastAsia" w:ascii="黑体" w:hAnsi="黑体" w:eastAsia="黑体"/>
          <w:b w:val="0"/>
          <w:bCs w:val="0"/>
        </w:rPr>
        <w:t>2019年度部门决算情况说明</w:t>
      </w:r>
      <w:bookmarkEnd w:id="21"/>
      <w:bookmarkEnd w:id="22"/>
    </w:p>
    <w:p/>
    <w:p>
      <w:pPr>
        <w:pStyle w:val="16"/>
        <w:numPr>
          <w:ilvl w:val="0"/>
          <w:numId w:val="1"/>
        </w:numPr>
        <w:spacing w:line="600" w:lineRule="exact"/>
        <w:ind w:firstLineChars="0"/>
        <w:outlineLvl w:val="1"/>
        <w:rPr>
          <w:rStyle w:val="15"/>
          <w:rFonts w:ascii="黑体" w:hAnsi="黑体" w:eastAsia="黑体"/>
          <w:b w:val="0"/>
        </w:rPr>
      </w:pPr>
      <w:bookmarkStart w:id="23" w:name="_Toc15396603"/>
      <w:bookmarkStart w:id="24" w:name="_Toc15377205"/>
      <w:r>
        <w:rPr>
          <w:rFonts w:hint="eastAsia" w:ascii="黑体" w:hAnsi="黑体" w:eastAsia="黑体"/>
          <w:color w:val="000000"/>
          <w:sz w:val="32"/>
          <w:szCs w:val="32"/>
        </w:rPr>
        <w:t>收</w:t>
      </w:r>
      <w:r>
        <w:rPr>
          <w:rStyle w:val="15"/>
          <w:rFonts w:hint="eastAsia" w:ascii="黑体" w:hAnsi="黑体" w:eastAsia="黑体"/>
          <w:b w:val="0"/>
        </w:rPr>
        <w:t>入支出决算总体情况说明</w:t>
      </w:r>
      <w:bookmarkEnd w:id="23"/>
      <w:bookmarkEnd w:id="24"/>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2019年度收、支总计3477.75万元。与2018年相比，收、支总计各增加547.25万元，增长18.67</w:t>
      </w:r>
      <w:r>
        <w:rPr>
          <w:rFonts w:ascii="仿宋" w:hAnsi="仿宋" w:eastAsia="仿宋"/>
          <w:color w:val="000000"/>
          <w:sz w:val="32"/>
          <w:szCs w:val="32"/>
        </w:rPr>
        <w:t>%</w:t>
      </w:r>
      <w:r>
        <w:rPr>
          <w:rFonts w:hint="eastAsia" w:ascii="仿宋" w:hAnsi="仿宋" w:eastAsia="仿宋"/>
          <w:color w:val="000000"/>
          <w:sz w:val="32"/>
          <w:szCs w:val="32"/>
        </w:rPr>
        <w:t>。主要变动原因是加大科技投入。</w:t>
      </w:r>
    </w:p>
    <w:p>
      <w:pPr>
        <w:spacing w:line="600" w:lineRule="exact"/>
        <w:ind w:firstLine="640" w:firstLineChars="200"/>
        <w:rPr>
          <w:rFonts w:hint="eastAsia" w:ascii="仿宋" w:hAnsi="仿宋" w:eastAsia="仿宋"/>
          <w:color w:val="FF0000"/>
          <w:sz w:val="32"/>
          <w:szCs w:val="32"/>
        </w:rPr>
      </w:pPr>
    </w:p>
    <w:p>
      <w:pPr>
        <w:spacing w:line="600" w:lineRule="exact"/>
        <w:rPr>
          <w:rFonts w:ascii="仿宋" w:hAnsi="仿宋" w:eastAsia="仿宋"/>
          <w:color w:val="FF0000"/>
          <w:sz w:val="32"/>
          <w:szCs w:val="32"/>
        </w:rPr>
      </w:pPr>
      <w:r>
        <w:rPr>
          <w:rFonts w:hint="eastAsia" w:ascii="仿宋" w:hAnsi="仿宋" w:eastAsia="仿宋"/>
          <w:color w:val="FF0000"/>
          <w:sz w:val="32"/>
          <w:szCs w:val="32"/>
        </w:rPr>
        <w:drawing>
          <wp:anchor distT="0" distB="0" distL="114300" distR="114300" simplePos="0" relativeHeight="251659264" behindDoc="0" locked="0" layoutInCell="1" allowOverlap="1">
            <wp:simplePos x="0" y="0"/>
            <wp:positionH relativeFrom="margin">
              <wp:align>left</wp:align>
            </wp:positionH>
            <wp:positionV relativeFrom="margin">
              <wp:align>center</wp:align>
            </wp:positionV>
            <wp:extent cx="5274310" cy="3076575"/>
            <wp:effectExtent l="19050" t="0" r="2159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FF0000"/>
          <w:sz w:val="32"/>
          <w:szCs w:val="32"/>
        </w:rPr>
        <w:t>（图</w:t>
      </w:r>
      <w:r>
        <w:rPr>
          <w:rFonts w:ascii="仿宋" w:hAnsi="仿宋" w:eastAsia="仿宋"/>
          <w:color w:val="FF0000"/>
          <w:sz w:val="32"/>
          <w:szCs w:val="32"/>
        </w:rPr>
        <w:t>1</w:t>
      </w:r>
      <w:r>
        <w:rPr>
          <w:rFonts w:hint="eastAsia" w:ascii="仿宋" w:hAnsi="仿宋" w:eastAsia="仿宋"/>
          <w:color w:val="FF0000"/>
          <w:sz w:val="32"/>
          <w:szCs w:val="32"/>
        </w:rPr>
        <w:t>：收、支决算总计变动情况图）（柱状图）</w:t>
      </w:r>
    </w:p>
    <w:p>
      <w:pPr>
        <w:pStyle w:val="16"/>
        <w:numPr>
          <w:ilvl w:val="0"/>
          <w:numId w:val="1"/>
        </w:numPr>
        <w:spacing w:line="600" w:lineRule="exact"/>
        <w:ind w:firstLineChars="0"/>
        <w:outlineLvl w:val="1"/>
        <w:rPr>
          <w:rStyle w:val="15"/>
          <w:rFonts w:ascii="黑体" w:hAnsi="黑体" w:eastAsia="黑体"/>
          <w:b w:val="0"/>
        </w:rPr>
      </w:pPr>
      <w:bookmarkStart w:id="25" w:name="_Toc15396604"/>
      <w:bookmarkStart w:id="26" w:name="_Toc15377206"/>
      <w:r>
        <w:rPr>
          <w:rFonts w:hint="eastAsia" w:ascii="黑体" w:hAnsi="黑体" w:eastAsia="黑体"/>
          <w:color w:val="000000"/>
          <w:sz w:val="32"/>
          <w:szCs w:val="32"/>
        </w:rPr>
        <w:t>收</w:t>
      </w:r>
      <w:r>
        <w:rPr>
          <w:rStyle w:val="15"/>
          <w:rFonts w:hint="eastAsia" w:ascii="黑体" w:hAnsi="黑体" w:eastAsia="黑体"/>
          <w:b w:val="0"/>
        </w:rPr>
        <w:t>入决算情况说明</w:t>
      </w:r>
      <w:bookmarkEnd w:id="25"/>
      <w:bookmarkEnd w:id="26"/>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9年本年收入合计2927.38万元，其中：一般公共预算财政拨款收入2883.45万元，占98.50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；其他收入43.93万元，占1.50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FF0000"/>
          <w:sz w:val="32"/>
          <w:szCs w:val="32"/>
        </w:rPr>
      </w:pPr>
      <w:r>
        <w:rPr>
          <w:rFonts w:ascii="仿宋" w:hAnsi="仿宋" w:eastAsia="仿宋"/>
          <w:color w:val="000000"/>
          <w:sz w:val="32"/>
          <w:szCs w:val="32"/>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5274310" cy="3076575"/>
            <wp:effectExtent l="19050" t="0" r="21590"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FF0000"/>
          <w:sz w:val="32"/>
          <w:szCs w:val="32"/>
        </w:rPr>
        <w:t>（图2：收入决算结构图）（饼状图）</w:t>
      </w:r>
    </w:p>
    <w:p>
      <w:pPr>
        <w:pStyle w:val="16"/>
        <w:numPr>
          <w:ilvl w:val="0"/>
          <w:numId w:val="1"/>
        </w:numPr>
        <w:spacing w:line="600" w:lineRule="exact"/>
        <w:ind w:firstLineChars="0"/>
        <w:outlineLvl w:val="1"/>
        <w:rPr>
          <w:rStyle w:val="15"/>
          <w:rFonts w:ascii="黑体" w:hAnsi="黑体" w:eastAsia="黑体"/>
          <w:b w:val="0"/>
        </w:rPr>
      </w:pPr>
      <w:bookmarkStart w:id="27" w:name="_Toc15377207"/>
      <w:bookmarkStart w:id="28" w:name="_Toc15396605"/>
      <w:r>
        <w:rPr>
          <w:rFonts w:hint="eastAsia" w:ascii="黑体" w:hAnsi="黑体" w:eastAsia="黑体"/>
          <w:color w:val="000000"/>
          <w:sz w:val="32"/>
          <w:szCs w:val="32"/>
        </w:rPr>
        <w:t>支</w:t>
      </w:r>
      <w:r>
        <w:rPr>
          <w:rStyle w:val="15"/>
          <w:rFonts w:hint="eastAsia" w:ascii="黑体" w:hAnsi="黑体" w:eastAsia="黑体"/>
          <w:b w:val="0"/>
        </w:rPr>
        <w:t>出决算情况说明</w:t>
      </w:r>
      <w:bookmarkEnd w:id="27"/>
      <w:bookmarkEnd w:id="28"/>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1312" behindDoc="0" locked="0" layoutInCell="1" allowOverlap="1">
            <wp:simplePos x="0" y="0"/>
            <wp:positionH relativeFrom="margin">
              <wp:posOffset>19050</wp:posOffset>
            </wp:positionH>
            <wp:positionV relativeFrom="margin">
              <wp:posOffset>5819775</wp:posOffset>
            </wp:positionV>
            <wp:extent cx="5210175" cy="2819400"/>
            <wp:effectExtent l="19050" t="0" r="9525"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9年本年支出合计3403.31万元，其中：基本支出517.21万元，占15.20</w:t>
      </w:r>
      <w:r>
        <w:rPr>
          <w:rFonts w:ascii="仿宋" w:hAnsi="仿宋" w:eastAsia="仿宋"/>
          <w:color w:val="000000"/>
          <w:sz w:val="32"/>
          <w:szCs w:val="32"/>
        </w:rPr>
        <w:t>%</w:t>
      </w:r>
      <w:r>
        <w:rPr>
          <w:rFonts w:hint="eastAsia" w:ascii="仿宋" w:hAnsi="仿宋" w:eastAsia="仿宋"/>
          <w:color w:val="000000"/>
          <w:sz w:val="32"/>
          <w:szCs w:val="32"/>
        </w:rPr>
        <w:t>；项目支出2886.10万元，占84.80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FF0000"/>
          <w:sz w:val="32"/>
          <w:szCs w:val="32"/>
        </w:rPr>
      </w:pPr>
      <w:r>
        <w:rPr>
          <w:rFonts w:hint="eastAsia" w:ascii="仿宋" w:hAnsi="仿宋" w:eastAsia="仿宋"/>
          <w:color w:val="000000" w:themeColor="text1"/>
          <w:sz w:val="32"/>
          <w:szCs w:val="32"/>
        </w:rPr>
        <w:t>（</w:t>
      </w:r>
      <w:r>
        <w:rPr>
          <w:rFonts w:hint="eastAsia" w:ascii="仿宋" w:hAnsi="仿宋" w:eastAsia="仿宋"/>
          <w:color w:val="FF0000"/>
          <w:sz w:val="32"/>
          <w:szCs w:val="32"/>
        </w:rPr>
        <w:t>图3：支出决算结构图）（饼状图）</w:t>
      </w:r>
    </w:p>
    <w:p>
      <w:pPr>
        <w:spacing w:line="600" w:lineRule="exact"/>
        <w:ind w:firstLine="640" w:firstLineChars="200"/>
        <w:outlineLvl w:val="1"/>
        <w:rPr>
          <w:rStyle w:val="15"/>
          <w:rFonts w:ascii="黑体" w:hAnsi="黑体" w:eastAsia="黑体"/>
          <w:b w:val="0"/>
        </w:rPr>
      </w:pPr>
      <w:bookmarkStart w:id="29" w:name="_Toc15396606"/>
      <w:bookmarkStart w:id="30" w:name="_Toc15377208"/>
      <w:r>
        <w:rPr>
          <w:rFonts w:hint="eastAsia" w:ascii="黑体" w:hAnsi="黑体" w:eastAsia="黑体"/>
          <w:color w:val="000000"/>
          <w:sz w:val="32"/>
          <w:szCs w:val="32"/>
        </w:rPr>
        <w:t>四、财</w:t>
      </w:r>
      <w:r>
        <w:rPr>
          <w:rStyle w:val="15"/>
          <w:rFonts w:hint="eastAsia" w:ascii="黑体" w:hAnsi="黑体" w:eastAsia="黑体"/>
          <w:b w:val="0"/>
        </w:rPr>
        <w:t>政拨款收入支出决算总体情况说明</w:t>
      </w:r>
      <w:bookmarkEnd w:id="29"/>
      <w:bookmarkEnd w:id="3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9年财政拨款收、支总计3399.20万元。与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8年相比，财政拨款收、支总计各增加720.28万元，增长22.01</w:t>
      </w:r>
      <w:r>
        <w:rPr>
          <w:rFonts w:ascii="仿宋" w:hAnsi="仿宋" w:eastAsia="仿宋"/>
          <w:color w:val="000000"/>
          <w:sz w:val="32"/>
          <w:szCs w:val="32"/>
        </w:rPr>
        <w:t>%</w:t>
      </w:r>
      <w:r>
        <w:rPr>
          <w:rFonts w:hint="eastAsia" w:ascii="仿宋" w:hAnsi="仿宋" w:eastAsia="仿宋"/>
          <w:color w:val="000000"/>
          <w:sz w:val="32"/>
          <w:szCs w:val="32"/>
        </w:rPr>
        <w:t>。主要变动原因是加大科技投入力度。</w:t>
      </w:r>
    </w:p>
    <w:p>
      <w:pPr>
        <w:spacing w:line="600" w:lineRule="exact"/>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2336" behindDoc="0" locked="0" layoutInCell="1" allowOverlap="1">
            <wp:simplePos x="0" y="0"/>
            <wp:positionH relativeFrom="margin">
              <wp:align>center</wp:align>
            </wp:positionH>
            <wp:positionV relativeFrom="margin">
              <wp:posOffset>1676400</wp:posOffset>
            </wp:positionV>
            <wp:extent cx="5274310" cy="3076575"/>
            <wp:effectExtent l="19050" t="0" r="21590" b="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15"/>
          <w:rFonts w:ascii="黑体" w:hAnsi="黑体" w:eastAsia="黑体"/>
          <w:b w:val="0"/>
        </w:rPr>
      </w:pPr>
      <w:bookmarkStart w:id="31" w:name="_Toc15396607"/>
      <w:bookmarkStart w:id="32"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5"/>
          <w:rFonts w:hint="eastAsia" w:ascii="黑体" w:hAnsi="黑体" w:eastAsia="黑体"/>
          <w:b w:val="0"/>
        </w:rPr>
        <w:t>般公共预算财政拨款支出决算情况说明</w:t>
      </w:r>
      <w:bookmarkEnd w:id="31"/>
      <w:bookmarkEnd w:id="32"/>
    </w:p>
    <w:p>
      <w:pPr>
        <w:spacing w:line="600" w:lineRule="exact"/>
        <w:ind w:firstLine="643" w:firstLineChars="200"/>
        <w:outlineLvl w:val="2"/>
        <w:rPr>
          <w:rFonts w:ascii="仿宋" w:hAnsi="仿宋" w:eastAsia="仿宋"/>
          <w:b/>
          <w:color w:val="000000"/>
          <w:sz w:val="32"/>
          <w:szCs w:val="32"/>
        </w:rPr>
      </w:pPr>
      <w:bookmarkStart w:id="33" w:name="_Toc15377210"/>
      <w:r>
        <w:rPr>
          <w:rFonts w:hint="eastAsia" w:ascii="仿宋" w:hAnsi="仿宋" w:eastAsia="仿宋"/>
          <w:b/>
          <w:color w:val="000000"/>
          <w:sz w:val="32"/>
          <w:szCs w:val="32"/>
        </w:rPr>
        <w:t>（一）一般公共预算财政拨款支出决算总体情况</w:t>
      </w:r>
      <w:bookmarkEnd w:id="3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9年一般公共预算财政拨款支出3359.37万元，占本年支出合计的98.71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8年相比，一般公共预算财政拨款增加1272.52万元，增长60.98</w:t>
      </w:r>
      <w:r>
        <w:rPr>
          <w:rFonts w:ascii="仿宋" w:hAnsi="仿宋" w:eastAsia="仿宋"/>
          <w:color w:val="000000"/>
          <w:sz w:val="32"/>
          <w:szCs w:val="32"/>
        </w:rPr>
        <w:t>%</w:t>
      </w:r>
      <w:r>
        <w:rPr>
          <w:rFonts w:hint="eastAsia" w:ascii="仿宋" w:hAnsi="仿宋" w:eastAsia="仿宋"/>
          <w:color w:val="000000"/>
          <w:sz w:val="32"/>
          <w:szCs w:val="32"/>
        </w:rPr>
        <w:t>。主要变动原因是加大科技投入，尤其对科技创新等的奖补。</w:t>
      </w: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drawing>
          <wp:anchor distT="0" distB="0" distL="114300" distR="114300" simplePos="0" relativeHeight="251663360" behindDoc="0" locked="0" layoutInCell="1" allowOverlap="1">
            <wp:simplePos x="0" y="0"/>
            <wp:positionH relativeFrom="margin">
              <wp:align>center</wp:align>
            </wp:positionH>
            <wp:positionV relativeFrom="margin">
              <wp:align>top</wp:align>
            </wp:positionV>
            <wp:extent cx="5274310" cy="3076575"/>
            <wp:effectExtent l="19050" t="0" r="21590"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4" w:name="_Toc15377211"/>
      <w:r>
        <w:rPr>
          <w:rFonts w:hint="eastAsia" w:ascii="仿宋" w:hAnsi="仿宋" w:eastAsia="仿宋"/>
          <w:b/>
          <w:color w:val="000000"/>
          <w:sz w:val="32"/>
          <w:szCs w:val="32"/>
        </w:rPr>
        <w:t>（二）一般公共预算财政拨款支出决算结构情况</w:t>
      </w:r>
      <w:bookmarkEnd w:id="34"/>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政拨款支出3359.37万元，主要用于以下方面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支出10万元，占0.30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支出3180.02万元，占94.66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支出104.29万元，占3.10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20.19万元，占0.60</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；住房保障支出44.87万元，占1.34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4384" behindDoc="0" locked="0" layoutInCell="1" allowOverlap="1">
            <wp:simplePos x="0" y="0"/>
            <wp:positionH relativeFrom="margin">
              <wp:align>center</wp:align>
            </wp:positionH>
            <wp:positionV relativeFrom="margin">
              <wp:align>top</wp:align>
            </wp:positionV>
            <wp:extent cx="5274310" cy="3076575"/>
            <wp:effectExtent l="19050" t="0" r="2159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auto"/>
          <w:sz w:val="32"/>
          <w:szCs w:val="32"/>
        </w:rPr>
      </w:pPr>
      <w:bookmarkStart w:id="35" w:name="_Toc15377212"/>
      <w:r>
        <w:rPr>
          <w:rFonts w:hint="eastAsia" w:ascii="仿宋" w:hAnsi="仿宋" w:eastAsia="仿宋"/>
          <w:b/>
          <w:color w:val="auto"/>
          <w:sz w:val="32"/>
          <w:szCs w:val="32"/>
        </w:rPr>
        <w:t>（三）一般公共预算财政拨款支出决算具体情况</w:t>
      </w:r>
      <w:bookmarkEnd w:id="35"/>
    </w:p>
    <w:p>
      <w:pPr>
        <w:spacing w:line="600" w:lineRule="exact"/>
        <w:ind w:firstLine="643" w:firstLineChars="200"/>
        <w:outlineLvl w:val="2"/>
        <w:rPr>
          <w:rFonts w:ascii="仿宋" w:hAnsi="仿宋" w:eastAsia="仿宋"/>
          <w:color w:val="auto"/>
          <w:sz w:val="32"/>
          <w:szCs w:val="32"/>
        </w:rPr>
      </w:pPr>
      <w:bookmarkStart w:id="36" w:name="_Toc15377213"/>
      <w:bookmarkStart w:id="37" w:name="_Toc15378460"/>
      <w:bookmarkStart w:id="38" w:name="_Toc15377444"/>
      <w:r>
        <w:rPr>
          <w:rFonts w:hint="eastAsia" w:ascii="仿宋" w:hAnsi="仿宋" w:eastAsia="仿宋"/>
          <w:b/>
          <w:color w:val="auto"/>
          <w:sz w:val="32"/>
          <w:szCs w:val="32"/>
        </w:rPr>
        <w:t>2019年一般公共预算支出决算数为3359.37</w:t>
      </w:r>
      <w:r>
        <w:rPr>
          <w:rFonts w:hint="eastAsia" w:ascii="仿宋" w:hAnsi="仿宋" w:eastAsia="仿宋"/>
          <w:color w:val="auto"/>
          <w:sz w:val="32"/>
          <w:szCs w:val="32"/>
        </w:rPr>
        <w:t>，</w:t>
      </w:r>
      <w:r>
        <w:rPr>
          <w:rStyle w:val="12"/>
          <w:rFonts w:hint="eastAsia" w:ascii="仿宋" w:hAnsi="仿宋" w:eastAsia="仿宋"/>
          <w:bCs/>
          <w:color w:val="auto"/>
          <w:sz w:val="32"/>
          <w:szCs w:val="32"/>
        </w:rPr>
        <w:t>完成预算98.83</w:t>
      </w:r>
      <w:r>
        <w:rPr>
          <w:rStyle w:val="12"/>
          <w:rFonts w:ascii="仿宋" w:hAnsi="仿宋" w:eastAsia="仿宋"/>
          <w:bCs/>
          <w:color w:val="auto"/>
          <w:sz w:val="32"/>
          <w:szCs w:val="32"/>
        </w:rPr>
        <w:t>%</w:t>
      </w:r>
      <w:r>
        <w:rPr>
          <w:rStyle w:val="12"/>
          <w:rFonts w:hint="eastAsia" w:ascii="仿宋" w:hAnsi="仿宋" w:eastAsia="仿宋"/>
          <w:bCs/>
          <w:color w:val="auto"/>
          <w:sz w:val="32"/>
          <w:szCs w:val="32"/>
        </w:rPr>
        <w:t>。其中：</w:t>
      </w:r>
      <w:bookmarkEnd w:id="36"/>
      <w:bookmarkEnd w:id="37"/>
      <w:bookmarkEnd w:id="38"/>
    </w:p>
    <w:p>
      <w:pPr>
        <w:spacing w:line="600" w:lineRule="exact"/>
        <w:ind w:firstLine="643" w:firstLineChars="200"/>
        <w:rPr>
          <w:rFonts w:ascii="仿宋" w:hAnsi="仿宋" w:eastAsia="仿宋"/>
          <w:b/>
          <w:color w:val="auto"/>
          <w:sz w:val="32"/>
          <w:szCs w:val="32"/>
        </w:rPr>
      </w:pPr>
      <w:r>
        <w:rPr>
          <w:rStyle w:val="12"/>
          <w:rFonts w:ascii="仿宋" w:hAnsi="仿宋" w:eastAsia="仿宋"/>
          <w:bCs/>
          <w:color w:val="auto"/>
          <w:sz w:val="32"/>
          <w:szCs w:val="32"/>
        </w:rPr>
        <w:t>1.</w:t>
      </w:r>
      <w:r>
        <w:rPr>
          <w:rStyle w:val="12"/>
          <w:rFonts w:hint="eastAsia" w:ascii="仿宋" w:hAnsi="仿宋" w:eastAsia="仿宋"/>
          <w:bCs/>
          <w:color w:val="auto"/>
          <w:sz w:val="32"/>
          <w:szCs w:val="32"/>
        </w:rPr>
        <w:t>一般公共服务（类）商贸事务（款）招商引资（项）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支出决算为10万元，完成预算100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p>
    <w:p>
      <w:pPr>
        <w:spacing w:line="600" w:lineRule="exact"/>
        <w:ind w:firstLine="643" w:firstLineChars="200"/>
        <w:rPr>
          <w:rFonts w:ascii="仿宋" w:hAnsi="仿宋" w:eastAsia="仿宋"/>
          <w:bCs/>
          <w:color w:val="auto"/>
          <w:sz w:val="32"/>
          <w:szCs w:val="32"/>
        </w:rPr>
      </w:pPr>
      <w:r>
        <w:rPr>
          <w:rStyle w:val="12"/>
          <w:rFonts w:hint="eastAsia" w:ascii="仿宋" w:hAnsi="仿宋" w:eastAsia="仿宋"/>
          <w:bCs/>
          <w:color w:val="auto"/>
          <w:sz w:val="32"/>
          <w:szCs w:val="32"/>
        </w:rPr>
        <w:t>2</w:t>
      </w:r>
      <w:r>
        <w:rPr>
          <w:rStyle w:val="12"/>
          <w:rFonts w:ascii="仿宋" w:hAnsi="仿宋" w:eastAsia="仿宋"/>
          <w:bCs/>
          <w:color w:val="auto"/>
          <w:sz w:val="32"/>
          <w:szCs w:val="32"/>
        </w:rPr>
        <w:t>.</w:t>
      </w:r>
      <w:r>
        <w:rPr>
          <w:rStyle w:val="12"/>
          <w:rFonts w:hint="eastAsia" w:ascii="仿宋" w:hAnsi="仿宋" w:eastAsia="仿宋"/>
          <w:bCs/>
          <w:color w:val="auto"/>
          <w:sz w:val="32"/>
          <w:szCs w:val="32"/>
        </w:rPr>
        <w:t>科学技术（类）科学技术管理事务（款）行政运行（项）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支出决算为303.88万元，完成预算97.23</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，决算数小于预算数的主要原因是人员经费结转。</w:t>
      </w:r>
      <w:r>
        <w:rPr>
          <w:rStyle w:val="12"/>
          <w:rFonts w:hint="eastAsia" w:ascii="仿宋" w:hAnsi="仿宋" w:eastAsia="仿宋"/>
          <w:bCs/>
          <w:color w:val="auto"/>
          <w:sz w:val="32"/>
          <w:szCs w:val="32"/>
        </w:rPr>
        <w:t>科学技术（类）科学技术管理事务（款）一般行政管理事务（项）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支出决算为175.87万元，完成预算99.83</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，决算数小于预算数的主要原因是人才发展资金结转。</w:t>
      </w:r>
      <w:r>
        <w:rPr>
          <w:rStyle w:val="12"/>
          <w:rFonts w:hint="eastAsia" w:ascii="仿宋" w:hAnsi="仿宋" w:eastAsia="仿宋"/>
          <w:bCs/>
          <w:color w:val="auto"/>
          <w:sz w:val="32"/>
          <w:szCs w:val="32"/>
        </w:rPr>
        <w:t>科学技术（类）基础研究（款）机构运行（项）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支出决算为123.98万元，完成预算100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r>
        <w:rPr>
          <w:rStyle w:val="12"/>
          <w:rFonts w:hint="eastAsia" w:ascii="仿宋" w:hAnsi="仿宋" w:eastAsia="仿宋"/>
          <w:bCs/>
          <w:color w:val="auto"/>
          <w:sz w:val="32"/>
          <w:szCs w:val="32"/>
        </w:rPr>
        <w:t>科学技术（类）技术研究与开发（款）应用技术研究与开发（项）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支出决算为9.22万元，完成预算100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r>
        <w:rPr>
          <w:rStyle w:val="12"/>
          <w:rFonts w:hint="eastAsia" w:ascii="仿宋" w:hAnsi="仿宋" w:eastAsia="仿宋"/>
          <w:bCs/>
          <w:color w:val="auto"/>
          <w:sz w:val="32"/>
          <w:szCs w:val="32"/>
        </w:rPr>
        <w:t>科学技术（类）技术研究与开发（款）科技成果转化与扩散（项）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支出决算为765.98万元，完成预算96.93</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，决算数小于预算数的主要原因是2019年第二批省级科技计划项目资金结转。</w:t>
      </w:r>
      <w:r>
        <w:rPr>
          <w:rStyle w:val="12"/>
          <w:rFonts w:hint="eastAsia" w:ascii="仿宋" w:hAnsi="仿宋" w:eastAsia="仿宋"/>
          <w:bCs/>
          <w:color w:val="auto"/>
          <w:sz w:val="32"/>
          <w:szCs w:val="32"/>
        </w:rPr>
        <w:t>科学技术（类）科技条件与服务（款）技术创新服务体系（项）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支出决算为754.37万元，完成预算99.97</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，决算数小于预算数的主要原因是2018年市级科技发展专项资金结转。</w:t>
      </w:r>
      <w:r>
        <w:rPr>
          <w:rStyle w:val="12"/>
          <w:rFonts w:hint="eastAsia" w:ascii="仿宋" w:hAnsi="仿宋" w:eastAsia="仿宋"/>
          <w:bCs/>
          <w:color w:val="auto"/>
          <w:sz w:val="32"/>
          <w:szCs w:val="32"/>
        </w:rPr>
        <w:t>科学技术（类）科技条件与服务（款）科技条件专项（项）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支出决算为4.00万元，完成预算100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r>
        <w:rPr>
          <w:rStyle w:val="12"/>
          <w:rFonts w:hint="eastAsia" w:ascii="仿宋" w:hAnsi="仿宋" w:eastAsia="仿宋"/>
          <w:bCs/>
          <w:color w:val="auto"/>
          <w:sz w:val="32"/>
          <w:szCs w:val="32"/>
        </w:rPr>
        <w:t>科学技术（类）科技条件与服务（款）其他科技条件与服务支出（项）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支出决算为36.42万元，完成预算92.31</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，决算数小于预算数的主要原因是2019年市本级安排级农科园建设补助专项资金结转。</w:t>
      </w:r>
      <w:r>
        <w:rPr>
          <w:rStyle w:val="12"/>
          <w:rFonts w:hint="eastAsia" w:ascii="仿宋" w:hAnsi="仿宋" w:eastAsia="仿宋"/>
          <w:bCs/>
          <w:color w:val="auto"/>
          <w:sz w:val="32"/>
          <w:szCs w:val="32"/>
        </w:rPr>
        <w:t>科学技术（类）科学技术普及（款）科技馆站（项）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支出决算为23.72万元，完成预算94.90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，决算数小于预算数的主要原因是2019年市本级科技发展专项补助资金结转。</w:t>
      </w:r>
      <w:r>
        <w:rPr>
          <w:rStyle w:val="12"/>
          <w:rFonts w:hint="eastAsia" w:ascii="仿宋" w:hAnsi="仿宋" w:eastAsia="仿宋"/>
          <w:bCs/>
          <w:color w:val="auto"/>
          <w:sz w:val="32"/>
          <w:szCs w:val="32"/>
        </w:rPr>
        <w:t>科学技术（类）科技交流与合作（款）其他科技交流与合作支出（项）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支出决算为49.82万元，完成预算100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r>
        <w:rPr>
          <w:rStyle w:val="12"/>
          <w:rFonts w:hint="eastAsia" w:ascii="仿宋" w:hAnsi="仿宋" w:eastAsia="仿宋"/>
          <w:bCs/>
          <w:color w:val="auto"/>
          <w:sz w:val="32"/>
          <w:szCs w:val="32"/>
        </w:rPr>
        <w:t>科学技术（类）科技重大项目（款）科技重大专项（项）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支出决算为488.98万元，完成预算100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r>
        <w:rPr>
          <w:rStyle w:val="12"/>
          <w:rFonts w:hint="eastAsia" w:ascii="仿宋" w:hAnsi="仿宋" w:eastAsia="仿宋"/>
          <w:bCs/>
          <w:color w:val="auto"/>
          <w:sz w:val="32"/>
          <w:szCs w:val="32"/>
        </w:rPr>
        <w:t>科学技术（类）其他科学技术支出（款）科技奖励（项）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支出决算为443.78万元，完成预算99.54</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，决算数小于预算数的主要原因是2018年市级科技创新攻坚重大科技专项资金结转。</w:t>
      </w:r>
    </w:p>
    <w:p>
      <w:pPr>
        <w:spacing w:line="600" w:lineRule="exact"/>
        <w:ind w:firstLine="643" w:firstLineChars="200"/>
        <w:rPr>
          <w:rFonts w:ascii="仿宋" w:hAnsi="仿宋" w:eastAsia="仿宋"/>
          <w:b/>
          <w:color w:val="auto"/>
          <w:sz w:val="32"/>
          <w:szCs w:val="32"/>
        </w:rPr>
      </w:pPr>
      <w:r>
        <w:rPr>
          <w:rStyle w:val="12"/>
          <w:rFonts w:hint="eastAsia" w:ascii="仿宋" w:hAnsi="仿宋" w:eastAsia="仿宋"/>
          <w:bCs/>
          <w:color w:val="auto"/>
          <w:sz w:val="32"/>
          <w:szCs w:val="32"/>
        </w:rPr>
        <w:t>3</w:t>
      </w:r>
      <w:r>
        <w:rPr>
          <w:rStyle w:val="12"/>
          <w:rFonts w:ascii="仿宋" w:hAnsi="仿宋" w:eastAsia="仿宋"/>
          <w:bCs/>
          <w:color w:val="auto"/>
          <w:sz w:val="32"/>
          <w:szCs w:val="32"/>
        </w:rPr>
        <w:t>.</w:t>
      </w:r>
      <w:r>
        <w:rPr>
          <w:rStyle w:val="12"/>
          <w:rFonts w:hint="eastAsia" w:ascii="仿宋" w:hAnsi="仿宋" w:eastAsia="仿宋"/>
          <w:bCs/>
          <w:color w:val="auto"/>
          <w:sz w:val="32"/>
          <w:szCs w:val="32"/>
        </w:rPr>
        <w:t>社会保障和就业（类）人力资源和社会保障管理事务（款）其他人力资源和社会保障管理事务支出（项）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支出决算为80万元，完成预算100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r>
        <w:rPr>
          <w:rStyle w:val="12"/>
          <w:rFonts w:hint="eastAsia" w:ascii="仿宋" w:hAnsi="仿宋" w:eastAsia="仿宋"/>
          <w:bCs/>
          <w:color w:val="auto"/>
          <w:sz w:val="32"/>
          <w:szCs w:val="32"/>
        </w:rPr>
        <w:t>社会保障和就业（类）行政事业单位离退休（款）未归口管理的行政单位离退休（项）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支出决算为7.78万元，完成预算100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r>
        <w:rPr>
          <w:rStyle w:val="12"/>
          <w:rFonts w:hint="eastAsia" w:ascii="仿宋" w:hAnsi="仿宋" w:eastAsia="仿宋"/>
          <w:bCs/>
          <w:color w:val="auto"/>
          <w:sz w:val="32"/>
          <w:szCs w:val="32"/>
        </w:rPr>
        <w:t>社会保障和就业（类）行政事业单位离退休（款）机关事业单位基本养老保险缴费支出（项）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支出决算为11.69万元，完成预算100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r>
        <w:rPr>
          <w:rStyle w:val="12"/>
          <w:rFonts w:hint="eastAsia" w:ascii="仿宋" w:hAnsi="仿宋" w:eastAsia="仿宋"/>
          <w:bCs/>
          <w:color w:val="auto"/>
          <w:sz w:val="32"/>
          <w:szCs w:val="32"/>
        </w:rPr>
        <w:t>社会保障和就业（类）抚恤（款）死亡抚恤（项）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支出决算为4.82万元，完成预算100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p>
    <w:p>
      <w:pPr>
        <w:spacing w:line="600" w:lineRule="exact"/>
        <w:ind w:firstLine="643" w:firstLineChars="200"/>
        <w:rPr>
          <w:rFonts w:ascii="仿宋" w:hAnsi="仿宋" w:eastAsia="仿宋"/>
          <w:b/>
          <w:color w:val="auto"/>
          <w:sz w:val="32"/>
          <w:szCs w:val="32"/>
        </w:rPr>
      </w:pPr>
      <w:r>
        <w:rPr>
          <w:rStyle w:val="12"/>
          <w:rFonts w:hint="eastAsia" w:ascii="仿宋" w:hAnsi="仿宋" w:eastAsia="仿宋"/>
          <w:bCs/>
          <w:color w:val="auto"/>
          <w:sz w:val="32"/>
          <w:szCs w:val="32"/>
        </w:rPr>
        <w:t>4</w:t>
      </w:r>
      <w:r>
        <w:rPr>
          <w:rStyle w:val="12"/>
          <w:rFonts w:ascii="仿宋" w:hAnsi="仿宋" w:eastAsia="仿宋"/>
          <w:bCs/>
          <w:color w:val="auto"/>
          <w:sz w:val="32"/>
          <w:szCs w:val="32"/>
        </w:rPr>
        <w:t>.</w:t>
      </w:r>
      <w:r>
        <w:rPr>
          <w:rFonts w:hint="eastAsia" w:ascii="仿宋" w:hAnsi="仿宋" w:eastAsia="仿宋"/>
          <w:b/>
          <w:bCs/>
          <w:color w:val="auto"/>
          <w:sz w:val="32"/>
          <w:szCs w:val="32"/>
        </w:rPr>
        <w:t>卫生健康</w:t>
      </w:r>
      <w:r>
        <w:rPr>
          <w:rStyle w:val="12"/>
          <w:rFonts w:hint="eastAsia" w:ascii="仿宋" w:hAnsi="仿宋" w:eastAsia="仿宋"/>
          <w:bCs/>
          <w:color w:val="auto"/>
          <w:sz w:val="32"/>
          <w:szCs w:val="32"/>
        </w:rPr>
        <w:t>（类）行政事业单位医疗（款）行政单位医疗（项）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支出决算为13.20万元，完成预算100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r>
        <w:rPr>
          <w:rFonts w:hint="eastAsia" w:ascii="仿宋" w:hAnsi="仿宋" w:eastAsia="仿宋"/>
          <w:b/>
          <w:bCs/>
          <w:color w:val="auto"/>
          <w:sz w:val="32"/>
          <w:szCs w:val="32"/>
        </w:rPr>
        <w:t>卫生健康</w:t>
      </w:r>
      <w:r>
        <w:rPr>
          <w:rStyle w:val="12"/>
          <w:rFonts w:hint="eastAsia" w:ascii="仿宋" w:hAnsi="仿宋" w:eastAsia="仿宋"/>
          <w:bCs/>
          <w:color w:val="auto"/>
          <w:sz w:val="32"/>
          <w:szCs w:val="32"/>
        </w:rPr>
        <w:t>（类）行政事业单位医疗（款）事业单位医疗（项）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支出决算为6.99万元，完成预算100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p>
    <w:p>
      <w:pPr>
        <w:spacing w:line="600" w:lineRule="exact"/>
        <w:ind w:firstLine="643" w:firstLineChars="200"/>
        <w:rPr>
          <w:rFonts w:ascii="仿宋" w:hAnsi="仿宋" w:eastAsia="仿宋"/>
          <w:b/>
          <w:color w:val="auto"/>
          <w:sz w:val="32"/>
          <w:szCs w:val="32"/>
        </w:rPr>
      </w:pPr>
      <w:r>
        <w:rPr>
          <w:rStyle w:val="12"/>
          <w:rFonts w:hint="eastAsia" w:ascii="仿宋" w:hAnsi="仿宋" w:eastAsia="仿宋"/>
          <w:bCs/>
          <w:color w:val="auto"/>
          <w:sz w:val="32"/>
          <w:szCs w:val="32"/>
        </w:rPr>
        <w:t>5</w:t>
      </w:r>
      <w:r>
        <w:rPr>
          <w:rStyle w:val="12"/>
          <w:rFonts w:ascii="仿宋" w:hAnsi="仿宋" w:eastAsia="仿宋"/>
          <w:bCs/>
          <w:color w:val="auto"/>
          <w:sz w:val="32"/>
          <w:szCs w:val="32"/>
        </w:rPr>
        <w:t>.</w:t>
      </w:r>
      <w:r>
        <w:rPr>
          <w:rFonts w:hint="eastAsia"/>
          <w:color w:val="auto"/>
        </w:rPr>
        <w:t xml:space="preserve"> </w:t>
      </w:r>
      <w:r>
        <w:rPr>
          <w:rFonts w:hint="eastAsia" w:ascii="仿宋" w:hAnsi="仿宋" w:eastAsia="仿宋"/>
          <w:b/>
          <w:bCs/>
          <w:color w:val="auto"/>
          <w:sz w:val="32"/>
          <w:szCs w:val="32"/>
        </w:rPr>
        <w:t>住房保障</w:t>
      </w:r>
      <w:r>
        <w:rPr>
          <w:rStyle w:val="12"/>
          <w:rFonts w:hint="eastAsia" w:ascii="仿宋" w:hAnsi="仿宋" w:eastAsia="仿宋"/>
          <w:bCs/>
          <w:color w:val="auto"/>
          <w:sz w:val="32"/>
          <w:szCs w:val="32"/>
        </w:rPr>
        <w:t>（类）住房改革支出（款）住房公积金（项）</w:t>
      </w:r>
      <w:r>
        <w:rPr>
          <w:rStyle w:val="12"/>
          <w:rFonts w:ascii="仿宋" w:hAnsi="仿宋" w:eastAsia="仿宋"/>
          <w:bCs/>
          <w:color w:val="auto"/>
          <w:sz w:val="32"/>
          <w:szCs w:val="32"/>
        </w:rPr>
        <w:t>:</w:t>
      </w:r>
      <w:r>
        <w:rPr>
          <w:rStyle w:val="12"/>
          <w:rFonts w:hint="eastAsia" w:ascii="仿宋" w:hAnsi="仿宋" w:eastAsia="仿宋"/>
          <w:b w:val="0"/>
          <w:bCs/>
          <w:color w:val="auto"/>
          <w:sz w:val="32"/>
          <w:szCs w:val="32"/>
        </w:rPr>
        <w:t>支出决算为44.87万元，完成预算100</w:t>
      </w:r>
      <w:r>
        <w:rPr>
          <w:rStyle w:val="12"/>
          <w:rFonts w:ascii="仿宋" w:hAnsi="仿宋" w:eastAsia="仿宋"/>
          <w:b w:val="0"/>
          <w:bCs/>
          <w:color w:val="auto"/>
          <w:sz w:val="32"/>
          <w:szCs w:val="32"/>
        </w:rPr>
        <w:t>%</w:t>
      </w:r>
      <w:r>
        <w:rPr>
          <w:rStyle w:val="12"/>
          <w:rFonts w:hint="eastAsia" w:ascii="仿宋" w:hAnsi="仿宋" w:eastAsia="仿宋"/>
          <w:b w:val="0"/>
          <w:bCs/>
          <w:color w:val="auto"/>
          <w:sz w:val="32"/>
          <w:szCs w:val="32"/>
        </w:rPr>
        <w:t>，决算数等于预算数。</w:t>
      </w:r>
    </w:p>
    <w:p>
      <w:pPr>
        <w:tabs>
          <w:tab w:val="right" w:pos="8306"/>
        </w:tabs>
        <w:spacing w:line="600" w:lineRule="exact"/>
        <w:ind w:firstLine="640"/>
        <w:outlineLvl w:val="1"/>
        <w:rPr>
          <w:rStyle w:val="15"/>
        </w:rPr>
      </w:pPr>
      <w:bookmarkStart w:id="39" w:name="_Toc15396608"/>
      <w:bookmarkStart w:id="40"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5"/>
          <w:rFonts w:hint="eastAsia" w:ascii="黑体" w:hAnsi="黑体" w:eastAsia="黑体"/>
          <w:b w:val="0"/>
        </w:rPr>
        <w:t>般公共预算财政拨款基本支出决算情况说明</w:t>
      </w:r>
      <w:bookmarkEnd w:id="39"/>
      <w:bookmarkEnd w:id="40"/>
      <w:r>
        <w:rPr>
          <w:rStyle w:val="1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9年一般公共预算财政拨款基本支出517.22万元，其中：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449.92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67.3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5"/>
          <w:rFonts w:ascii="黑体" w:hAnsi="黑体" w:eastAsia="黑体"/>
          <w:b w:val="0"/>
        </w:rPr>
      </w:pPr>
      <w:bookmarkStart w:id="41" w:name="_Toc15396609"/>
      <w:bookmarkStart w:id="42" w:name="_Toc15377215"/>
      <w:r>
        <w:rPr>
          <w:rFonts w:hint="eastAsia" w:ascii="黑体" w:eastAsia="黑体"/>
          <w:color w:val="000000"/>
          <w:sz w:val="32"/>
          <w:szCs w:val="32"/>
        </w:rPr>
        <w:t>七、</w:t>
      </w:r>
      <w:r>
        <w:rPr>
          <w:rStyle w:val="15"/>
          <w:rFonts w:hint="eastAsia" w:ascii="黑体" w:hAnsi="黑体" w:eastAsia="黑体"/>
        </w:rPr>
        <w:t>“</w:t>
      </w:r>
      <w:r>
        <w:rPr>
          <w:rStyle w:val="15"/>
          <w:rFonts w:hint="eastAsia" w:ascii="黑体" w:hAnsi="黑体" w:eastAsia="黑体"/>
          <w:b w:val="0"/>
        </w:rPr>
        <w:t>三公”经费财政拨款支出决算情况说明</w:t>
      </w:r>
      <w:bookmarkEnd w:id="41"/>
      <w:bookmarkEnd w:id="42"/>
    </w:p>
    <w:p>
      <w:pPr>
        <w:spacing w:line="600" w:lineRule="exact"/>
        <w:ind w:firstLine="640"/>
        <w:outlineLvl w:val="2"/>
        <w:rPr>
          <w:rFonts w:ascii="仿宋" w:hAnsi="仿宋" w:eastAsia="仿宋"/>
          <w:b/>
          <w:color w:val="000000"/>
          <w:sz w:val="32"/>
          <w:szCs w:val="32"/>
        </w:rPr>
      </w:pPr>
      <w:bookmarkStart w:id="43" w:name="_Toc15377216"/>
      <w:r>
        <w:rPr>
          <w:rFonts w:hint="eastAsia" w:ascii="仿宋" w:hAnsi="仿宋" w:eastAsia="仿宋"/>
          <w:b/>
          <w:color w:val="000000"/>
          <w:sz w:val="32"/>
          <w:szCs w:val="32"/>
        </w:rPr>
        <w:t>（一）“三公”经费财政拨款支出决算总体情况说明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9年“三公”经费财政拨款支出决算为7.08万元，完成预算64.36</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，决算数小于预算数的主要原因是节俭一般性支出。</w:t>
      </w:r>
    </w:p>
    <w:p>
      <w:pPr>
        <w:spacing w:line="600" w:lineRule="exact"/>
        <w:ind w:firstLine="640"/>
        <w:outlineLvl w:val="2"/>
        <w:rPr>
          <w:rFonts w:ascii="仿宋" w:hAnsi="仿宋" w:eastAsia="仿宋"/>
          <w:b/>
          <w:color w:val="000000"/>
          <w:sz w:val="32"/>
          <w:szCs w:val="32"/>
        </w:rPr>
      </w:pPr>
      <w:bookmarkStart w:id="44" w:name="_Toc15377217"/>
      <w:r>
        <w:rPr>
          <w:rFonts w:hint="eastAsia" w:ascii="仿宋" w:hAnsi="仿宋" w:eastAsia="仿宋"/>
          <w:b/>
          <w:color w:val="000000"/>
          <w:sz w:val="32"/>
          <w:szCs w:val="32"/>
        </w:rPr>
        <w:t>（二）“三公”经费财政拨款支出决算具体情况说明</w:t>
      </w:r>
      <w:bookmarkEnd w:id="44"/>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；公务用车购置及运行维护费支出决算5.05万元，占71.33</w:t>
      </w:r>
      <w:r>
        <w:rPr>
          <w:rFonts w:ascii="仿宋" w:hAnsi="仿宋" w:eastAsia="仿宋"/>
          <w:color w:val="000000"/>
          <w:sz w:val="32"/>
          <w:szCs w:val="32"/>
        </w:rPr>
        <w:t>%</w:t>
      </w:r>
      <w:r>
        <w:rPr>
          <w:rFonts w:hint="eastAsia" w:ascii="仿宋" w:hAnsi="仿宋" w:eastAsia="仿宋"/>
          <w:color w:val="000000"/>
          <w:sz w:val="32"/>
          <w:szCs w:val="32"/>
        </w:rPr>
        <w:t>；公务接待费支出决算2.03万元，占28.67</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numPr>
          <w:ilvl w:val="0"/>
          <w:numId w:val="0"/>
        </w:numPr>
        <w:spacing w:line="600" w:lineRule="exact"/>
        <w:rPr>
          <w:rFonts w:ascii="仿宋_GB2312" w:eastAsia="仿宋_GB2312"/>
          <w:color w:val="000000"/>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margin">
              <wp:posOffset>316230</wp:posOffset>
            </wp:positionH>
            <wp:positionV relativeFrom="margin">
              <wp:posOffset>-133985</wp:posOffset>
            </wp:positionV>
            <wp:extent cx="5294630" cy="3097530"/>
            <wp:effectExtent l="4445" t="4445" r="15875" b="2222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numPr>
          <w:ilvl w:val="0"/>
          <w:numId w:val="2"/>
        </w:num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2"/>
          <w:rFonts w:hint="eastAsia" w:ascii="仿宋" w:hAnsi="仿宋" w:eastAsia="仿宋"/>
          <w:b w:val="0"/>
          <w:bCs/>
          <w:color w:val="000000"/>
          <w:sz w:val="32"/>
          <w:szCs w:val="32"/>
        </w:rPr>
        <w:t>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8年减少1.75万元，下降100</w:t>
      </w:r>
      <w:r>
        <w:rPr>
          <w:rFonts w:ascii="仿宋_GB2312" w:eastAsia="仿宋_GB2312"/>
          <w:color w:val="000000"/>
          <w:sz w:val="32"/>
          <w:szCs w:val="32"/>
        </w:rPr>
        <w:t>%</w:t>
      </w:r>
      <w:r>
        <w:rPr>
          <w:rFonts w:hint="eastAsia" w:ascii="仿宋_GB2312" w:eastAsia="仿宋_GB2312"/>
          <w:color w:val="000000"/>
          <w:sz w:val="32"/>
          <w:szCs w:val="32"/>
        </w:rPr>
        <w:t>。主要原因是无出国（境）事项。</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5.05万元,</w:t>
      </w:r>
      <w:r>
        <w:rPr>
          <w:rStyle w:val="12"/>
          <w:rFonts w:hint="eastAsia" w:ascii="仿宋" w:hAnsi="仿宋" w:eastAsia="仿宋"/>
          <w:b w:val="0"/>
          <w:bCs/>
          <w:color w:val="000000"/>
          <w:sz w:val="32"/>
          <w:szCs w:val="32"/>
        </w:rPr>
        <w:t>完成预算63.13</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公务用车购置及运行维护费支出决算持平，主要原因是无车辆购置计划。</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月底，单位共有公务用车1辆，其中：主要领导干部用车0辆、机要通信用车1辆、应急保障用车0辆、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5.05万元。主要用于机关及下属单位日常办公、机要通信等所需的公务用车燃料费、维修费、过路过桥费、保险费等支出。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2.03万元，</w:t>
      </w:r>
      <w:r>
        <w:rPr>
          <w:rStyle w:val="12"/>
          <w:rFonts w:hint="eastAsia" w:ascii="仿宋" w:hAnsi="仿宋" w:eastAsia="仿宋"/>
          <w:b w:val="0"/>
          <w:bCs/>
          <w:color w:val="000000"/>
          <w:sz w:val="32"/>
          <w:szCs w:val="32"/>
        </w:rPr>
        <w:t>完成预算67.67</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8年减少0.15万元，下降6.88</w:t>
      </w:r>
      <w:r>
        <w:rPr>
          <w:rFonts w:ascii="仿宋_GB2312" w:eastAsia="仿宋_GB2312"/>
          <w:color w:val="000000"/>
          <w:sz w:val="32"/>
          <w:szCs w:val="32"/>
        </w:rPr>
        <w:t>%</w:t>
      </w:r>
      <w:r>
        <w:rPr>
          <w:rFonts w:hint="eastAsia" w:ascii="仿宋_GB2312" w:eastAsia="仿宋_GB2312"/>
          <w:color w:val="000000"/>
          <w:sz w:val="32"/>
          <w:szCs w:val="32"/>
        </w:rPr>
        <w:t>。主要原因是厉行节约。其中：</w:t>
      </w:r>
    </w:p>
    <w:p>
      <w:pPr>
        <w:spacing w:line="600" w:lineRule="exact"/>
        <w:ind w:firstLine="640"/>
        <w:rPr>
          <w:rFonts w:ascii="仿宋_GB2312" w:eastAsia="仿宋_GB2312"/>
          <w:color w:val="auto"/>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2.03</w:t>
      </w:r>
      <w:r>
        <w:rPr>
          <w:rFonts w:hint="eastAsia" w:ascii="仿宋_GB2312" w:eastAsia="仿宋_GB2312"/>
          <w:color w:val="000000"/>
          <w:sz w:val="32"/>
          <w:szCs w:val="32"/>
        </w:rPr>
        <w:t>万元，主要用于用于执行公务、开展业务活动开支的交通费、住宿费、用餐费等。国内公务</w:t>
      </w:r>
      <w:r>
        <w:rPr>
          <w:rFonts w:hint="eastAsia" w:ascii="仿宋_GB2312" w:eastAsia="仿宋_GB2312"/>
          <w:color w:val="auto"/>
          <w:sz w:val="32"/>
          <w:szCs w:val="32"/>
        </w:rPr>
        <w:t>接待18批次，147人次（不包括陪同人员），共计支出2.03万元，具体内容包括：接待各市州科技局学习、调研等共计1.18万元；接待各区县汇报工作等共计0.12万元；接待各专家及研究院莅遂考察等0.73万元。</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p>
    <w:p>
      <w:pPr>
        <w:spacing w:line="600" w:lineRule="exact"/>
        <w:ind w:firstLine="640"/>
        <w:outlineLvl w:val="1"/>
        <w:rPr>
          <w:rFonts w:ascii="黑体" w:eastAsia="黑体"/>
          <w:color w:val="000000"/>
          <w:sz w:val="32"/>
          <w:szCs w:val="32"/>
        </w:rPr>
      </w:pPr>
      <w:bookmarkStart w:id="45" w:name="_Toc15396610"/>
      <w:bookmarkStart w:id="46" w:name="_Toc15377218"/>
    </w:p>
    <w:p>
      <w:pPr>
        <w:spacing w:line="600" w:lineRule="exact"/>
        <w:ind w:firstLine="640"/>
        <w:outlineLvl w:val="1"/>
        <w:rPr>
          <w:rStyle w:val="15"/>
          <w:rFonts w:ascii="黑体" w:hAnsi="黑体" w:eastAsia="黑体"/>
        </w:rPr>
      </w:pPr>
      <w:r>
        <w:rPr>
          <w:rFonts w:hint="eastAsia" w:ascii="黑体" w:eastAsia="黑体"/>
          <w:color w:val="000000"/>
          <w:sz w:val="32"/>
          <w:szCs w:val="32"/>
        </w:rPr>
        <w:t>八、</w:t>
      </w:r>
      <w:r>
        <w:rPr>
          <w:rStyle w:val="15"/>
          <w:rFonts w:hint="eastAsia" w:ascii="黑体" w:hAnsi="黑体" w:eastAsia="黑体"/>
          <w:b w:val="0"/>
        </w:rPr>
        <w:t>政府性基金预算支出决算情况说明</w:t>
      </w:r>
      <w:bookmarkEnd w:id="45"/>
      <w:bookmarkEnd w:id="4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15"/>
          <w:rFonts w:ascii="黑体" w:hAnsi="黑体" w:eastAsia="黑体"/>
          <w:b w:val="0"/>
        </w:rPr>
      </w:pPr>
      <w:bookmarkStart w:id="47" w:name="_Toc15377219"/>
      <w:bookmarkStart w:id="48" w:name="_Toc15396611"/>
      <w:r>
        <w:rPr>
          <w:rStyle w:val="15"/>
          <w:rFonts w:hint="eastAsia" w:ascii="黑体" w:hAnsi="黑体" w:eastAsia="黑体"/>
          <w:b w:val="0"/>
        </w:rPr>
        <w:t>国有资本经营预算支出决算情况说明</w:t>
      </w:r>
      <w:bookmarkEnd w:id="47"/>
      <w:bookmarkEnd w:id="4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5"/>
          <w:rFonts w:ascii="黑体" w:hAnsi="黑体" w:eastAsia="黑体"/>
        </w:rPr>
      </w:pPr>
      <w:bookmarkStart w:id="49" w:name="_Toc15377221"/>
      <w:bookmarkStart w:id="50" w:name="_Toc15396612"/>
      <w:r>
        <w:rPr>
          <w:rFonts w:hint="eastAsia" w:ascii="黑体" w:hAnsi="黑体" w:eastAsia="黑体"/>
          <w:color w:val="000000"/>
          <w:sz w:val="32"/>
          <w:szCs w:val="32"/>
        </w:rPr>
        <w:t>十</w:t>
      </w:r>
      <w:r>
        <w:rPr>
          <w:rStyle w:val="15"/>
          <w:rFonts w:hint="eastAsia" w:ascii="黑体" w:hAnsi="黑体" w:eastAsia="黑体"/>
        </w:rPr>
        <w:t>、</w:t>
      </w:r>
      <w:r>
        <w:rPr>
          <w:rStyle w:val="15"/>
          <w:rFonts w:hint="eastAsia" w:ascii="黑体" w:hAnsi="黑体" w:eastAsia="黑体"/>
          <w:b w:val="0"/>
        </w:rPr>
        <w:t>其他重要事项的情况说明</w:t>
      </w:r>
      <w:bookmarkEnd w:id="49"/>
      <w:bookmarkEnd w:id="50"/>
    </w:p>
    <w:p>
      <w:pPr>
        <w:spacing w:line="600" w:lineRule="exact"/>
        <w:ind w:firstLine="643" w:firstLineChars="200"/>
        <w:outlineLvl w:val="2"/>
        <w:rPr>
          <w:rFonts w:ascii="仿宋" w:hAnsi="仿宋" w:eastAsia="仿宋"/>
          <w:color w:val="000000"/>
          <w:sz w:val="32"/>
          <w:szCs w:val="32"/>
        </w:rPr>
      </w:pPr>
      <w:bookmarkStart w:id="51" w:name="_Toc15377222"/>
      <w:r>
        <w:rPr>
          <w:rFonts w:hint="eastAsia" w:ascii="仿宋" w:hAnsi="仿宋" w:eastAsia="仿宋"/>
          <w:b/>
          <w:color w:val="000000"/>
          <w:sz w:val="32"/>
          <w:szCs w:val="32"/>
        </w:rPr>
        <w:t>（一）机关运行经费支出情况</w:t>
      </w:r>
      <w:bookmarkEnd w:id="51"/>
    </w:p>
    <w:p>
      <w:pPr>
        <w:spacing w:line="600" w:lineRule="exact"/>
        <w:ind w:firstLine="640" w:firstLineChars="200"/>
        <w:rPr>
          <w:rFonts w:hint="eastAsia" w:ascii="仿宋_GB2312" w:eastAsia="仿宋_GB2312"/>
          <w:color w:val="auto"/>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9年，市科技局机关运行经费支出67.30万元，比</w:t>
      </w:r>
      <w:r>
        <w:rPr>
          <w:rFonts w:ascii="仿宋_GB2312" w:eastAsia="仿宋_GB2312"/>
          <w:color w:val="000000"/>
          <w:sz w:val="32"/>
          <w:szCs w:val="32"/>
        </w:rPr>
        <w:t>201</w:t>
      </w:r>
      <w:r>
        <w:rPr>
          <w:rFonts w:hint="eastAsia" w:ascii="仿宋_GB2312" w:eastAsia="仿宋_GB2312"/>
          <w:color w:val="000000"/>
          <w:sz w:val="32"/>
          <w:szCs w:val="32"/>
        </w:rPr>
        <w:t>8年增加1.22万元，增长1.85</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人员变动引起的经费增加。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3"/>
      <w:r>
        <w:rPr>
          <w:rFonts w:hint="eastAsia" w:ascii="仿宋" w:hAnsi="仿宋" w:eastAsia="仿宋"/>
          <w:b/>
          <w:color w:val="000000"/>
          <w:sz w:val="32"/>
          <w:szCs w:val="32"/>
        </w:rPr>
        <w:t>（二）政府采购支出情况</w:t>
      </w:r>
      <w:bookmarkEnd w:id="5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9年，市科技局政府采购支出总额0.31万元，其中：政府采购货物支出0.31万元、政府采购工程支出0万元、政府采购服务支出0万元。主要用于办公设备购置。授予中小企业合同金额0万元，占政府采购支出总额的0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4"/>
      <w:r>
        <w:rPr>
          <w:rFonts w:hint="eastAsia" w:ascii="仿宋" w:hAnsi="仿宋" w:eastAsia="仿宋"/>
          <w:b/>
          <w:color w:val="000000"/>
          <w:sz w:val="32"/>
          <w:szCs w:val="32"/>
        </w:rPr>
        <w:t>（三）国有资产占有使用情况</w:t>
      </w:r>
      <w:bookmarkEnd w:id="53"/>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日，市科技局共有车辆1辆，其中：主要领导干部用车0辆、机要通信用车1辆、应急保障用车0辆、其他用车0辆。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万元以上通用设备０台（套），单价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万元以上专用设备０台（套）。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科技发展资金、科技馆经费、科普宣传公共服务开展了预算事前绩效评估，对９个项目编制了绩效目标，预算执行过程中，选取５个项目开展绩效监控，年终执行完毕后，对５个项目开展了绩效目标完成情况自评。</w:t>
      </w:r>
    </w:p>
    <w:p>
      <w:pPr>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2019年，我局在市委、市府的坚强领导下，以科技创新攻坚行动为抓手，以“壮大创新主体、夯实创新平台、聚焦创新资源、优化创新环境”为主线，大力实施创新驱动发展战略，全市实施国、省、市科技项目97项，到位项目资金5668.35万元，同比增长75.6%；新认定国家高新技术企业25家，全市国家高新技术企业达108家；认定国家科技型中小企业227家，同比增长38.41%；技术合同登记额2.08亿元，同比增长25.8%；成功获批省级创新型城市创建资格；新增省级工程技术研究中心1家、省级科技企业孵化器1家、省级众创空间2家、省级科普基地1家，河东双创中心创建国空级众创空间已进入公示环节；支持安居经开区成功创建省级高新区、经开区成功创建全国创新创业特色载体和省级科技成果转移转化示范区、遂宁高新区获评全省科技服务业集聚区；遂宁国家农业科技园区顺利通过科技部评估验收；全局获得各种表彰（表扬）12项（其中省级部门4项）。本部门还自行组织了1个项目支出绩效评价，从评价情况来看我局科技馆工作进展顺利，达到了年初预期绩效目标。</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本部门在2019年度部门决算中反映“科技馆经费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“2018年市级农科园建设补助专项资金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“科普宣传公共服务”等5个项目绩效目标实际完成情况。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2017年市级科技发展专项资金项目绩效目标完成情况综述。遂宁市双创项目绩效目标完成情况综述。项目全年预算数13.43万元，执行数为13.43万元，完成预算的98.44%。通过项目实施，支持全市双创孵化载体积极开展双创活动，促进创客积极投身全市创新创业活动中，在全市范围内营造了良好的双创氛围。全年共组织召开双创联席工作会议2次，深入各孵化载体、双创平台调研、指导工作10余次以上，组织开展遂宁市第五届创客大赛，指导孵化载体开展相关双创活动及培训。发现的主要问题：各县区的双创工作不平衡。下一步措施：进一步加大对县、区、园区双创工作的指导，在全市范围内掀起双创工作的新高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普宣传公共服务项目绩效目标完成情况综述。项目全年预算数0.5万元，执行数0.5万元，完成预算的100%。通过项目实施，保障提高了农户种养殖技术，为经济创收，通过宣传科普知识，提高全民科学素质。发现的主要问题：现在农村主要老年人居多，年轻人外出务工较多，科普书籍赠送不太实用。下一步改进措施：减少对农村科普书籍赠送，加大特派员对技术上的培训讲座。加大对社区、对学校的书籍赠送，多开展科普宣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2018年市级农科园建设补助专项资金项目绩效目标完成情况综述。项目全年预算数14.46万元，执行数为14.46万元，完成预算的100%。科技特派员通过开展农村种养殖实用技术培训，解决了农户在生产生活中的技术难题，提高了种养殖水平，增加了收益，为脱贫致富提供了科技支撑。发现的主要问题：农村人口多为老年人，受文化程度的影响，接受掌握实用技术的层次不一致，给特派员的培训带来一定的难度。下一步改进措施：继续加强科技特派员团队深入贫困村开展技术培训、技术咨询和指导，增强贫困户的脱贫致富能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）2018年市级科技创新攻坚重大科技专项资金项目绩效目标完成情况综述。项目全年预算数203.13万元，执行数为</w:t>
      </w:r>
      <w:r>
        <w:rPr>
          <w:rFonts w:hint="eastAsia" w:ascii="仿宋_GB2312" w:hAnsi="仿宋_GB2312" w:eastAsia="仿宋_GB2312" w:cs="仿宋_GB2312"/>
          <w:sz w:val="32"/>
          <w:szCs w:val="32"/>
          <w:lang w:val="en-US" w:eastAsia="zh-CN"/>
        </w:rPr>
        <w:t>201.08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98.99</w:t>
      </w:r>
      <w:r>
        <w:rPr>
          <w:rFonts w:hint="eastAsia" w:ascii="仿宋_GB2312" w:hAnsi="仿宋_GB2312" w:eastAsia="仿宋_GB2312" w:cs="仿宋_GB2312"/>
          <w:sz w:val="32"/>
          <w:szCs w:val="32"/>
        </w:rPr>
        <w:t>%。通过项目实施，我市相关企业与来自成渝地区的5位投资人在会上进行了投资咨询和项目洽谈，并与遂宁两家银行开展了银企对接，遂宁启迪方信股权投资基金管理中心与深圳市诚亿自动化科技有限公司、深圳虎鲸创投与遂宁市江正品蓬溪姜糕有限公司分别进行了签约，促进了我市企业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全市企业加大研发费用投入的积极性，企业积极加大自主创新力度，加强研发投入，全市研发投入增加了2.84亿元，增幅居全首前列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发现的主要问题：我市企业项目存在质量不高、包装不到位的情况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企业研发费用</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需要进一步规范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下一步改进措施：有效运用启迪之星这类平台机构，加强我市企业项目的包装和推广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组织开展研发费用投入专题培训</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科技馆项目绩效目标完成情况综述。项目全年预算数3.94万元，执行数为3.94万元，完成预算的100%。通过项目实施，增加了科普知识，又增强了科学素养，激发了学科学、爱科学意识。 科技馆项目通过督促实施布展工作并于2019年国庆就对外接受公众的参观，普及科普知识、传播科学精神，激发公众学科学、爱科学意识，提升了科学素养。到12月底，累计入馆参观人数达1.52万人次，入馆接受科普对象对遂宁科技馆满意度达到98%以上。</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发现的主要问题：暂无。下一步改进措施：暂无。</w:t>
      </w:r>
    </w:p>
    <w:tbl>
      <w:tblPr>
        <w:tblStyle w:val="1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（2017年结转）2017年市级科技发展专项资金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遂宁市科学技术局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13.43万元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13.22万元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13.43万元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13.22万元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在全市开展大众创业万众创新工作，组织开展日常双创活动，创新载体建设工作的推进等。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牵头做好全市大众创业万众创新工作，组织开展了遂宁市第五届创客大赛；指导全市双创孵化载体积极开展好双创工作，在全市营造了良好的双创氛围。</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全年召开双创联席工作会议。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分别于5月及12月召开全市双创工作会议。</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孵化平台、载体调研。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深入遂宁启迪之星、赛伯乐、高新区双创中心、河东创客中心等双创孵化载体指导、调研双创工作超过10次。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双创活动。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开展高新本遂宁市第五届创客大赛，县、区及园区分别举行初赛，全市组织复赛及决赛，场次超过10次。同时指导孵化载体在园区内开展相关双创活动。</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2019年12月前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2019年11月已完成所有工作。</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创新创业能力。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通过牵头抓好双创工作，全市创新创业能力得到显著提升。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投资控制率。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严格按照预算，未超出预算。</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对全市创新创业影响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长期工作。</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其他单位的满意率≧95%</w:t>
            </w:r>
          </w:p>
          <w:p>
            <w:pPr>
              <w:widowControl/>
              <w:jc w:val="center"/>
              <w:textAlignment w:val="center"/>
              <w:rPr>
                <w:rFonts w:ascii="宋体" w:hAnsi="宋体" w:cs="宋体"/>
                <w:color w:val="000000"/>
                <w:sz w:val="24"/>
              </w:rPr>
            </w:pPr>
            <w:r>
              <w:rPr>
                <w:rFonts w:hint="eastAsia" w:ascii="宋体" w:hAnsi="宋体" w:cs="宋体"/>
                <w:color w:val="000000"/>
                <w:sz w:val="24"/>
              </w:rPr>
              <w:t>社会大众满意率≧90%</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其他单位和社会大众满意率≧95%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科普宣传公共服务</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遂宁市科学技术局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720" w:firstLineChars="300"/>
              <w:textAlignment w:val="center"/>
              <w:rPr>
                <w:rFonts w:ascii="宋体" w:hAnsi="宋体" w:cs="宋体"/>
                <w:color w:val="000000"/>
                <w:sz w:val="24"/>
              </w:rPr>
            </w:pPr>
            <w:r>
              <w:rPr>
                <w:rFonts w:hint="eastAsia" w:ascii="宋体" w:hAnsi="宋体" w:cs="宋体"/>
                <w:color w:val="000000"/>
                <w:sz w:val="24"/>
              </w:rPr>
              <w:t>0.5万元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完成书籍赠送100本、资料印制发放5000份，积极开展科普宣传和科技特派员活动。</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完成科普书箱赠送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订购书箱100本</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基本完成</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完成宣传资料印制发放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5000份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超额完成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提高市民、村民、学生科学素质，提高农业种植技术水平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通过宣传培训、科普宣传、提高全民科学素质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2019年11月前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购买科普类书箱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20-30元/本</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印制宣传资料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0.3元/张，10元/册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提高农户生产技能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不断提高农民现代化水平，推进农业持续发展，促进农业增收。</w:t>
            </w:r>
            <w:r>
              <w:rPr>
                <w:rFonts w:hint="eastAsia" w:ascii="宋体" w:hAnsi="宋体" w:cs="宋体"/>
                <w:color w:val="000000"/>
                <w:sz w:val="24"/>
              </w:rPr>
              <w:tab/>
            </w:r>
            <w:r>
              <w:rPr>
                <w:rFonts w:hint="eastAsia" w:ascii="宋体" w:hAnsi="宋体" w:cs="宋体"/>
                <w:color w:val="000000"/>
                <w:sz w:val="24"/>
              </w:rPr>
              <w:tab/>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宣传效果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解决农户所需生产实际问题，实现增产增收效益，培养科技创新意识。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宣传对象满意度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≧98%</w:t>
            </w:r>
            <w:r>
              <w:rPr>
                <w:rFonts w:hint="eastAsia" w:ascii="宋体" w:hAnsi="宋体" w:cs="宋体"/>
                <w:color w:val="000000"/>
                <w:sz w:val="24"/>
              </w:rPr>
              <w:tab/>
            </w:r>
            <w:r>
              <w:rPr>
                <w:rFonts w:hint="eastAsia" w:ascii="宋体" w:hAnsi="宋体" w:cs="宋体"/>
                <w:color w:val="000000"/>
                <w:sz w:val="24"/>
              </w:rPr>
              <w:tab/>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p>
        </w:tc>
      </w:tr>
    </w:tbl>
    <w:p>
      <w:pPr>
        <w:spacing w:line="580" w:lineRule="exact"/>
        <w:ind w:left="630"/>
        <w:rPr>
          <w:rFonts w:ascii="仿宋_GB2312" w:hAnsi="仿宋_GB2312" w:eastAsia="仿宋_GB2312" w:cs="仿宋_GB2312"/>
          <w:sz w:val="32"/>
          <w:szCs w:val="32"/>
        </w:rPr>
      </w:pPr>
    </w:p>
    <w:tbl>
      <w:tblPr>
        <w:tblStyle w:val="1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403"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b/>
                <w:bCs/>
                <w:color w:val="000000"/>
                <w:kern w:val="0"/>
                <w:sz w:val="36"/>
                <w:szCs w:val="36"/>
              </w:rPr>
            </w:pP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2018年市级农科园建设补助专项资金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遂宁市科学技术局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14.46万元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14.46万元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14.46万元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14.46万元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办农村种养业技术培训5期，技术咨询20余次。</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开展实用技术培训20余场次，技术咨询30余次。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r>
              <w:rPr>
                <w:rFonts w:hint="eastAsia" w:ascii="宋体" w:hAnsi="宋体" w:cs="宋体"/>
                <w:color w:val="000000"/>
                <w:sz w:val="24"/>
              </w:rPr>
              <w:t>数量指标</w:t>
            </w: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sz w:val="20"/>
                <w:szCs w:val="20"/>
              </w:rPr>
            </w:pPr>
            <w:r>
              <w:rPr>
                <w:rFonts w:hint="eastAsia"/>
                <w:sz w:val="20"/>
                <w:szCs w:val="20"/>
              </w:rPr>
              <w:t>1.培训农业技术员</w:t>
            </w:r>
          </w:p>
          <w:p>
            <w:pPr>
              <w:jc w:val="left"/>
              <w:rPr>
                <w:rFonts w:ascii="宋体" w:hAnsi="宋体" w:cs="宋体"/>
                <w:sz w:val="20"/>
                <w:szCs w:val="20"/>
              </w:rPr>
            </w:pPr>
            <w:r>
              <w:rPr>
                <w:rFonts w:hint="eastAsia"/>
                <w:sz w:val="20"/>
                <w:szCs w:val="20"/>
              </w:rPr>
              <w:t>2.技术咨询</w:t>
            </w:r>
          </w:p>
          <w:p>
            <w:pPr>
              <w:jc w:val="center"/>
              <w:rPr>
                <w:rFonts w:ascii="宋体" w:hAnsi="宋体" w:cs="宋体"/>
                <w:sz w:val="20"/>
                <w:szCs w:val="20"/>
              </w:rPr>
            </w:pPr>
          </w:p>
          <w:p>
            <w:pPr>
              <w:jc w:val="center"/>
              <w:rPr>
                <w:rFonts w:ascii="宋体" w:hAnsi="宋体" w:cs="宋体"/>
                <w:sz w:val="20"/>
                <w:szCs w:val="20"/>
              </w:rPr>
            </w:pPr>
            <w:r>
              <w:rPr>
                <w:rFonts w:hint="eastAsia"/>
                <w:sz w:val="20"/>
                <w:szCs w:val="20"/>
              </w:rPr>
              <w:t>，</w:t>
            </w:r>
          </w:p>
          <w:p>
            <w:pPr>
              <w:jc w:val="center"/>
              <w:rPr>
                <w:rFonts w:ascii="宋体" w:hAnsi="宋体" w:cs="宋体"/>
                <w:sz w:val="20"/>
                <w:szCs w:val="20"/>
              </w:rPr>
            </w:pPr>
          </w:p>
          <w:p>
            <w:pPr>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sz w:val="20"/>
                <w:szCs w:val="20"/>
              </w:rPr>
            </w:pPr>
            <w:r>
              <w:rPr>
                <w:rFonts w:hint="eastAsia"/>
                <w:sz w:val="20"/>
                <w:szCs w:val="20"/>
              </w:rPr>
              <w:t>1.培训相关技术人员2500人次</w:t>
            </w:r>
          </w:p>
          <w:p>
            <w:pPr>
              <w:jc w:val="left"/>
              <w:rPr>
                <w:rFonts w:ascii="宋体" w:hAnsi="宋体" w:cs="宋体"/>
                <w:sz w:val="20"/>
                <w:szCs w:val="20"/>
              </w:rPr>
            </w:pPr>
            <w:r>
              <w:rPr>
                <w:rFonts w:hint="eastAsia"/>
                <w:sz w:val="20"/>
                <w:szCs w:val="20"/>
              </w:rPr>
              <w:t xml:space="preserve">2.接受现场技术咨询200人次 </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sz w:val="20"/>
                <w:szCs w:val="20"/>
              </w:rPr>
            </w:pPr>
            <w:r>
              <w:rPr>
                <w:rFonts w:hint="eastAsia"/>
                <w:sz w:val="20"/>
                <w:szCs w:val="20"/>
              </w:rPr>
              <w:t>1.组织特派员团队开展技术培训20余场次，培训人员3000余人次.</w:t>
            </w:r>
          </w:p>
          <w:p>
            <w:pPr>
              <w:jc w:val="left"/>
              <w:rPr>
                <w:rFonts w:ascii="宋体" w:hAnsi="宋体" w:cs="宋体"/>
                <w:color w:val="000000"/>
                <w:sz w:val="24"/>
              </w:rPr>
            </w:pPr>
            <w:r>
              <w:rPr>
                <w:rFonts w:hint="eastAsia"/>
                <w:sz w:val="20"/>
                <w:szCs w:val="20"/>
              </w:rPr>
              <w:t>2.接受技术咨询与现场学习交流300余人次。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掌握种养殖先进技术人员</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≥80%</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80%以上的农业人员掌握养殖先进技术</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完成时间</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 xml:space="preserve">2019年12月 </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如期完成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投资控制率（实际财政投入/计划财政投入）</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既定任务没有增加的情况下，≦100%</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未增加成本</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种养殖效益</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提高20%</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通过开展技术培训，提高的农户的养殖技术水平，增加了收益。</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促进现代农业技术发展</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≥3年</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持续开展农村实用技术培训，加强农业科技服务。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服务对象满意度</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sz w:val="20"/>
                <w:szCs w:val="20"/>
              </w:rPr>
              <w:t>≥90%</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满意度达95%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年市级科技创新攻坚重大科技专项资金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遂宁市科学技术局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203.13</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201.08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203.13</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201.08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开展“遂创荟”系列活动，RD补助等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eastAsia="宋体" w:cs="宋体"/>
                <w:color w:val="000000"/>
                <w:sz w:val="24"/>
                <w:lang w:val="en-US" w:eastAsia="zh-CN"/>
              </w:rPr>
            </w:pPr>
            <w:r>
              <w:rPr>
                <w:rFonts w:hint="eastAsia" w:ascii="宋体" w:cs="宋体"/>
                <w:color w:val="000000"/>
                <w:sz w:val="24"/>
                <w:lang w:eastAsia="zh-CN"/>
              </w:rPr>
              <w:t>已完成</w:t>
            </w:r>
            <w:r>
              <w:rPr>
                <w:rFonts w:hint="eastAsia" w:ascii="宋体" w:cs="宋体"/>
                <w:color w:val="000000"/>
                <w:sz w:val="24"/>
                <w:lang w:val="en-US" w:eastAsia="zh-CN"/>
              </w:rPr>
              <w:t>1</w:t>
            </w:r>
            <w:r>
              <w:rPr>
                <w:rFonts w:hint="eastAsia" w:ascii="宋体" w:cs="宋体"/>
                <w:color w:val="000000"/>
                <w:sz w:val="24"/>
                <w:lang w:eastAsia="zh-CN"/>
              </w:rPr>
              <w:t>场“遂创荟”活动</w:t>
            </w:r>
            <w:r>
              <w:rPr>
                <w:rFonts w:hint="eastAsia" w:ascii="宋体" w:cs="宋体"/>
                <w:color w:val="000000"/>
                <w:sz w:val="24"/>
                <w:lang w:val="en-US" w:eastAsia="zh-CN"/>
              </w:rPr>
              <w:t>,参加企业30家，项目路演10项</w:t>
            </w:r>
            <w:r>
              <w:rPr>
                <w:rFonts w:hint="eastAsia" w:ascii="宋体" w:cs="宋体"/>
                <w:color w:val="000000"/>
                <w:sz w:val="24"/>
                <w:lang w:eastAsia="zh-CN"/>
              </w:rPr>
              <w:t>；研发投入补助企业</w:t>
            </w:r>
            <w:r>
              <w:rPr>
                <w:rFonts w:hint="eastAsia" w:ascii="宋体" w:cs="宋体"/>
                <w:color w:val="000000"/>
                <w:sz w:val="24"/>
                <w:lang w:val="en-US" w:eastAsia="zh-CN"/>
              </w:rPr>
              <w:t>118家，新增研发投入2.84亿元。</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39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r>
              <w:rPr>
                <w:rFonts w:hint="eastAsia" w:ascii="宋体" w:cs="宋体"/>
                <w:color w:val="000000"/>
                <w:sz w:val="24"/>
                <w:lang w:val="en-US" w:eastAsia="zh-CN"/>
              </w:rPr>
              <w:t>“遂创荟”系列活动（场）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w:t>
            </w:r>
          </w:p>
        </w:tc>
      </w:tr>
      <w:tr>
        <w:tblPrEx>
          <w:tblCellMar>
            <w:top w:w="0" w:type="dxa"/>
            <w:left w:w="0" w:type="dxa"/>
            <w:bottom w:w="0" w:type="dxa"/>
            <w:right w:w="0" w:type="dxa"/>
          </w:tblCellMar>
        </w:tblPrEx>
        <w:trPr>
          <w:trHeight w:val="39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2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r>
              <w:rPr>
                <w:rFonts w:hint="eastAsia" w:ascii="宋体" w:cs="宋体"/>
                <w:color w:val="000000"/>
                <w:sz w:val="24"/>
                <w:lang w:val="en-US" w:eastAsia="zh-CN"/>
              </w:rPr>
              <w:t>补助科技型中小企业（家）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118</w:t>
            </w:r>
          </w:p>
        </w:tc>
      </w:tr>
      <w:tr>
        <w:tblPrEx>
          <w:tblCellMar>
            <w:top w:w="0" w:type="dxa"/>
            <w:left w:w="0" w:type="dxa"/>
            <w:bottom w:w="0" w:type="dxa"/>
            <w:right w:w="0" w:type="dxa"/>
          </w:tblCellMar>
        </w:tblPrEx>
        <w:trPr>
          <w:trHeight w:val="39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p>
        </w:tc>
        <w:tc>
          <w:tcPr>
            <w:tcW w:w="102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r>
              <w:rPr>
                <w:rFonts w:hint="eastAsia" w:ascii="宋体" w:cs="宋体"/>
                <w:color w:val="000000"/>
                <w:sz w:val="24"/>
                <w:lang w:val="en-US" w:eastAsia="zh-CN"/>
              </w:rPr>
              <w:t>参加企业（家）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60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30</w:t>
            </w:r>
          </w:p>
        </w:tc>
      </w:tr>
      <w:tr>
        <w:tblPrEx>
          <w:tblCellMar>
            <w:top w:w="0" w:type="dxa"/>
            <w:left w:w="0" w:type="dxa"/>
            <w:bottom w:w="0" w:type="dxa"/>
            <w:right w:w="0" w:type="dxa"/>
          </w:tblCellMar>
        </w:tblPrEx>
        <w:trPr>
          <w:trHeight w:val="39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r>
              <w:rPr>
                <w:rFonts w:hint="eastAsia" w:ascii="宋体" w:cs="宋体"/>
                <w:color w:val="000000"/>
                <w:sz w:val="24"/>
                <w:lang w:val="en-US" w:eastAsia="zh-CN"/>
              </w:rPr>
              <w:t>项目路演（项）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15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10</w:t>
            </w:r>
          </w:p>
        </w:tc>
      </w:tr>
      <w:tr>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r>
              <w:rPr>
                <w:rFonts w:hint="eastAsia" w:asci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企业与金融机构签订意向融资（万元）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 xml:space="preserve">30000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3000</w:t>
            </w:r>
          </w:p>
        </w:tc>
      </w:tr>
      <w:tr>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2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签订信贷资金（万元）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 xml:space="preserve">10000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企业新增研发费投入（万元）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 xml:space="preserve">6000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28400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2019年12月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eastAsia="zh-CN"/>
              </w:rPr>
              <w:t>遂创荟活动预计</w:t>
            </w:r>
            <w:r>
              <w:rPr>
                <w:rFonts w:hint="eastAsia" w:ascii="宋体" w:cs="宋体"/>
                <w:color w:val="000000"/>
                <w:sz w:val="24"/>
                <w:lang w:val="en-US" w:eastAsia="zh-CN"/>
              </w:rPr>
              <w:t>2020年12月之前</w:t>
            </w:r>
            <w:r>
              <w:rPr>
                <w:rFonts w:hint="eastAsia" w:ascii="宋体" w:cs="宋体"/>
                <w:color w:val="000000"/>
                <w:sz w:val="24"/>
                <w:lang w:eastAsia="zh-CN"/>
              </w:rPr>
              <w:t>可完成；RD补助已于</w:t>
            </w:r>
            <w:r>
              <w:rPr>
                <w:rFonts w:hint="eastAsia" w:ascii="宋体" w:cs="宋体"/>
                <w:color w:val="000000"/>
                <w:sz w:val="24"/>
                <w:lang w:val="en-US" w:eastAsia="zh-CN"/>
              </w:rPr>
              <w:t>2019年12月完成。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投资控制率（实际财政投入/计划财政投入）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既定任务没有增加的情况下，≦100%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既定任务没有增加的情况下，≦100%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对全市创新影响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长期</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服务对象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default" w:ascii="Arial" w:hAnsi="Arial" w:cs="Arial"/>
                <w:color w:val="000000"/>
                <w:sz w:val="24"/>
              </w:rPr>
              <w:t>≥</w:t>
            </w:r>
            <w:r>
              <w:rPr>
                <w:rFonts w:hint="eastAsia" w:asci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default" w:ascii="Arial" w:hAnsi="Arial" w:cs="Arial"/>
                <w:color w:val="000000"/>
                <w:sz w:val="24"/>
              </w:rPr>
              <w:t>≥</w:t>
            </w:r>
            <w:r>
              <w:rPr>
                <w:rFonts w:hint="eastAsia" w:ascii="宋体" w:cs="宋体"/>
                <w:color w:val="000000"/>
                <w:sz w:val="24"/>
                <w:lang w:val="en-US" w:eastAsia="zh-CN"/>
              </w:rPr>
              <w:t>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科技馆经费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3.94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3.94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3.94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3.94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主要开展科技馆布展有关考察展品、专家评估工作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完成展品制作考察</w:t>
            </w:r>
            <w:r>
              <w:rPr>
                <w:rFonts w:hint="eastAsia" w:ascii="宋体" w:hAnsi="宋体" w:cs="宋体"/>
                <w:color w:val="000000"/>
                <w:sz w:val="24"/>
                <w:lang w:val="en-US" w:eastAsia="zh-CN"/>
              </w:rPr>
              <w:t>2次</w:t>
            </w:r>
            <w:r>
              <w:rPr>
                <w:rFonts w:hint="eastAsia" w:ascii="宋体" w:hAnsi="宋体" w:cs="宋体"/>
                <w:color w:val="000000"/>
                <w:sz w:val="24"/>
                <w:lang w:eastAsia="zh-CN"/>
              </w:rPr>
              <w:t>、专家评审</w:t>
            </w:r>
            <w:r>
              <w:rPr>
                <w:rFonts w:hint="eastAsia" w:ascii="宋体" w:hAnsi="宋体" w:cs="宋体"/>
                <w:color w:val="000000"/>
                <w:sz w:val="24"/>
                <w:lang w:val="en-US" w:eastAsia="zh-CN"/>
              </w:rPr>
              <w:t>2次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2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jc w:val="both"/>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考察展品（次）</w:t>
            </w:r>
          </w:p>
          <w:p>
            <w:pPr>
              <w:widowControl/>
              <w:numPr>
                <w:ilvl w:val="0"/>
                <w:numId w:val="0"/>
              </w:numPr>
              <w:jc w:val="both"/>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专家评估（次）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考察展品2次</w:t>
            </w:r>
          </w:p>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专家评估2次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均已完成</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jc w:val="both"/>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科技馆正式开馆</w:t>
            </w:r>
          </w:p>
          <w:p>
            <w:pPr>
              <w:widowControl/>
              <w:numPr>
                <w:ilvl w:val="0"/>
                <w:numId w:val="0"/>
              </w:numPr>
              <w:jc w:val="both"/>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设方案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迎接公众参观</w:t>
            </w:r>
          </w:p>
          <w:p>
            <w:pPr>
              <w:widowControl/>
              <w:jc w:val="center"/>
              <w:textAlignment w:val="center"/>
              <w:rPr>
                <w:rFonts w:ascii="宋体" w:hAnsi="宋体" w:cs="宋体"/>
                <w:color w:val="000000"/>
                <w:sz w:val="24"/>
              </w:rPr>
            </w:pPr>
            <w:r>
              <w:rPr>
                <w:rFonts w:hint="eastAsia" w:ascii="宋体" w:hAnsi="宋体" w:cs="宋体"/>
                <w:color w:val="000000"/>
                <w:sz w:val="24"/>
              </w:rPr>
              <w:t>通过项目指挥部审定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由市科协组织开馆运行</w:t>
            </w:r>
          </w:p>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专家评审方案报该项指挥部进行了审定通过。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2019年12月之前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在专家评审完善方案的前提下，布展施工有序推进，</w:t>
            </w:r>
            <w:r>
              <w:rPr>
                <w:rFonts w:hint="eastAsia" w:ascii="宋体" w:hAnsi="宋体" w:cs="宋体"/>
                <w:color w:val="000000"/>
                <w:sz w:val="24"/>
                <w:lang w:val="en-US" w:eastAsia="zh-CN"/>
              </w:rPr>
              <w:t>2次督查考察展品制作，加快了展项进场布展进度，确保科技馆对外接待公众进馆参观。</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公众科普知识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得到提高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通过市科技馆管理机构运行，到</w:t>
            </w:r>
            <w:r>
              <w:rPr>
                <w:rFonts w:hint="eastAsia" w:ascii="宋体" w:hAnsi="宋体" w:cs="宋体"/>
                <w:color w:val="000000"/>
                <w:sz w:val="24"/>
                <w:lang w:val="en-US" w:eastAsia="zh-CN"/>
              </w:rPr>
              <w:t>12月底，入馆参观人数达1.52万人次，通过实地体验，既增加了科普知识，又增强了科学素养，激发了学科学、爱科学意识。</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科持续影响指标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对全市科普教育影响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这是一项惠民工程</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服务对象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通过对入馆参观人员调查分析，遂宁科技馆效果满意度在</w:t>
            </w:r>
            <w:r>
              <w:rPr>
                <w:rFonts w:hint="eastAsia" w:ascii="宋体" w:hAnsi="宋体" w:cs="宋体"/>
                <w:color w:val="000000"/>
                <w:sz w:val="24"/>
                <w:lang w:val="en-US" w:eastAsia="zh-CN"/>
              </w:rPr>
              <w:t>98%以上。</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市科技局</w:t>
      </w:r>
      <w:r>
        <w:rPr>
          <w:rFonts w:hint="eastAsia" w:ascii="仿宋_GB2312" w:hAnsi="仿宋_GB2312" w:eastAsia="仿宋_GB2312" w:cs="仿宋_GB2312"/>
          <w:sz w:val="32"/>
          <w:szCs w:val="32"/>
        </w:rPr>
        <w:t>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科技馆站</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市科技局科技馆站</w:t>
      </w:r>
      <w:r>
        <w:rPr>
          <w:rFonts w:hint="eastAsia" w:ascii="仿宋_GB2312" w:hAnsi="仿宋_GB2312" w:eastAsia="仿宋_GB2312" w:cs="仿宋_GB2312"/>
          <w:sz w:val="32"/>
          <w:szCs w:val="32"/>
        </w:rPr>
        <w:t>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14"/>
          <w:rFonts w:ascii="黑体" w:hAnsi="黑体" w:eastAsia="黑体"/>
          <w:b w:val="0"/>
        </w:rPr>
      </w:pPr>
      <w:bookmarkStart w:id="54" w:name="_Toc15396613"/>
      <w:bookmarkStart w:id="55" w:name="_Toc15377225"/>
      <w:r>
        <w:rPr>
          <w:rFonts w:hint="eastAsia" w:ascii="黑体" w:hAnsi="黑体" w:eastAsia="黑体"/>
          <w:color w:val="000000"/>
          <w:sz w:val="44"/>
          <w:szCs w:val="44"/>
        </w:rPr>
        <w:t>名</w:t>
      </w:r>
      <w:r>
        <w:rPr>
          <w:rStyle w:val="14"/>
          <w:rFonts w:hint="eastAsia" w:ascii="黑体" w:hAnsi="黑体" w:eastAsia="黑体"/>
          <w:b w:val="0"/>
        </w:rPr>
        <w:t>词解释</w:t>
      </w:r>
      <w:bookmarkEnd w:id="54"/>
      <w:bookmarkEnd w:id="55"/>
    </w:p>
    <w:p>
      <w:pPr>
        <w:spacing w:line="600" w:lineRule="exact"/>
        <w:jc w:val="left"/>
        <w:rPr>
          <w:rFonts w:ascii="宋体"/>
          <w:b/>
          <w:color w:val="000000"/>
          <w:sz w:val="44"/>
          <w:szCs w:val="44"/>
        </w:rPr>
      </w:pPr>
    </w:p>
    <w:p>
      <w:pPr>
        <w:pStyle w:val="1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事业收入：指事业单位开展专业业务活动及辅助活动取得的收入。如科研课题等。</w:t>
      </w:r>
    </w:p>
    <w:p>
      <w:pPr>
        <w:pStyle w:val="1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w:t>
      </w:r>
      <w:r>
        <w:rPr>
          <w:rFonts w:hint="eastAsia" w:ascii="仿宋_GB2312" w:eastAsia="仿宋_GB2312"/>
          <w:sz w:val="32"/>
          <w:szCs w:val="32"/>
          <w:lang w:eastAsia="zh-CN"/>
        </w:rPr>
        <w:t>财政拨款</w:t>
      </w:r>
      <w:r>
        <w:rPr>
          <w:rFonts w:hint="eastAsia" w:ascii="仿宋_GB2312" w:eastAsia="仿宋_GB2312"/>
          <w:sz w:val="32"/>
          <w:szCs w:val="32"/>
        </w:rPr>
        <w:t>收入以外的各项收入。</w:t>
      </w:r>
    </w:p>
    <w:p>
      <w:pPr>
        <w:pStyle w:val="1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1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一般公共服务（类）商贸事务（款）招商引资（项）：指商贸事务方面的支出。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科学技术（类）科学技术管理事务（款）行政运行（项）：指行政单位科学技术管理事务的基本支出。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科学技术（类）科学技术管理事务（款）一般行政管理事务（项）：指行政单位用于科学技术管理事务的其他项目支出。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科学技术（类）基础研究（款）机构运行（项）：指从事基础研究和近期无法取得实用价值的应用基础研究机构的基本支出。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科学技术（类）技术研究与开发（款）应用技术研究与开发（项）：从事技术开发研究和近期可望取得实用价值的专项技术开发研究的支出。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科学技术（类）技术研究与开发（款）科技成果转化与扩散（项）：指促进科技成果转化为现实生产力的应用、推广和引导性支出，以及基本建设支出中用于支持企业科技自主创新的支出。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科学技术（类）科技条件与服务（款）技术创新服务体系（项）：指国家为企业提供信息、技术、中介等全支持，建立健全企业技术服务体系等方面的支出。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科学技术（类）科技条件与服务（款）科技条件专项（项）：指国家用于完善科技条件的支出，包括科技文献信息、网络环境支撑等科技条件专项支出等。</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科学技术（类）科技条件与服务（款）其他科技条件专项（项）：指除科技条件与服务中机构运行、技术创新服务体系、科技条件专项外其他用于科技条件与服务方面的支出。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科学技术（类）科学技术普及（款）科技馆站（项）：指各级政府科技馆、站的支出。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科学技术（类）科技交流与合作（款）其他科技交流与合作支出（项）：指除国际交流与合作、重大科技合作项目以外其他用于科技交流与合作方面的支出。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科学技术（类）科技重大项目（款）科技重大专项（项）：指用于科技重大专项的经费支出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科学技术（类）其他科学技术支出（款）科技奖励（项）：指用于科学技术奖励方面的支出。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社会保障和就业（类）人力资源和社会保障管理事务（款）其他人力资源和社会保障管理事务支出（项）：指用于其他人力资源和社会保障管理事务支出。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社会保障和就业（类）行政事业单位离退休（款）未归口行政单位离退休（项）：指未实行归口行政单位开支的离退休支出。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社会保障和就业（类）行政事业单位离退休（款）机关事业单位基本养老保险缴费支出（项）：指机关事业单位实施养老保险制度由单位缴纳的基本养老保险费支出。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社会保障和就业（类）抚恤（款）死亡抚恤（项）：指按规定用于烈士和牺牲、病故人员家属的一次性和定期抚恤金以及丧葬补助费。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卫生健康支出（类）行政事业单位医疗（款）行政单位医疗（项）：指财政部门安排的行政单位（包括实行公务员事业单位）基本医疗保险缴费经费，未参加医疗保险的行政单位的公费医疗经费，按国家规定享受离休人员、红军老战士待遇人员的医疗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卫生健康支出（类）行政事业单位医疗（款）事业单位医疗（项）：指财政部门安排的事业单位基本医疗保险缴费经费，未参加医疗保险的行政单位的公费医疗经费，按国家规定享受离休人员待遇的医疗经费。</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1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4"/>
          <w:rFonts w:ascii="黑体" w:hAnsi="黑体" w:eastAsia="黑体"/>
          <w:b w:val="0"/>
        </w:rPr>
      </w:pPr>
      <w:bookmarkStart w:id="56" w:name="_Toc15377226"/>
      <w:r>
        <w:rPr>
          <w:rFonts w:ascii="宋体"/>
          <w:b/>
          <w:color w:val="000000"/>
          <w:sz w:val="44"/>
          <w:szCs w:val="44"/>
        </w:rPr>
        <w:br w:type="page"/>
      </w:r>
      <w:bookmarkStart w:id="57" w:name="_Toc15396614"/>
      <w:r>
        <w:rPr>
          <w:rFonts w:hint="eastAsia" w:ascii="黑体" w:hAnsi="黑体" w:eastAsia="黑体"/>
          <w:color w:val="000000"/>
          <w:sz w:val="44"/>
          <w:szCs w:val="44"/>
        </w:rPr>
        <w:t>第</w:t>
      </w:r>
      <w:r>
        <w:rPr>
          <w:rStyle w:val="14"/>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2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遂宁市科学技术局</w:t>
      </w:r>
    </w:p>
    <w:p>
      <w:pPr>
        <w:spacing w:line="62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2019年市级部门整体支出绩效报告</w:t>
      </w:r>
    </w:p>
    <w:p>
      <w:pPr>
        <w:adjustRightInd w:val="0"/>
        <w:snapToGrid w:val="0"/>
        <w:spacing w:line="620" w:lineRule="exact"/>
        <w:jc w:val="left"/>
        <w:rPr>
          <w:rFonts w:cs="仿宋_GB2312"/>
          <w:color w:val="000000"/>
          <w:kern w:val="0"/>
          <w:shd w:val="clear" w:color="auto" w:fill="FFFFFF"/>
          <w:lang w:val="zh-CN"/>
        </w:rPr>
      </w:pPr>
    </w:p>
    <w:p>
      <w:pPr>
        <w:adjustRightInd w:val="0"/>
        <w:snapToGrid w:val="0"/>
        <w:spacing w:line="620" w:lineRule="exact"/>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zh-CN"/>
        </w:rPr>
        <w:t>市财政局</w:t>
      </w:r>
      <w:r>
        <w:rPr>
          <w:rFonts w:hint="eastAsia" w:ascii="仿宋_GB2312" w:hAnsi="Calibri" w:eastAsia="仿宋_GB2312" w:cs="仿宋"/>
          <w:color w:val="000000"/>
          <w:kern w:val="0"/>
          <w:sz w:val="32"/>
          <w:szCs w:val="32"/>
        </w:rPr>
        <w:t>:</w:t>
      </w:r>
    </w:p>
    <w:p>
      <w:pPr>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根据《遂宁市财政局关于开展2020年财政绩效评价工作的通知》（遂财绩〔2020〕12号）文件精神，我局对2019年度部门整体支出绩效进行了全面综合评价，现将有关情况报告如下：</w:t>
      </w:r>
    </w:p>
    <w:p>
      <w:pPr>
        <w:pStyle w:val="3"/>
        <w:rPr>
          <w:rFonts w:ascii="黑体" w:hAnsi="黑体" w:eastAsia="黑体"/>
          <w:b w:val="0"/>
          <w:color w:val="000000"/>
          <w:lang w:val="zh-CN"/>
        </w:rPr>
      </w:pPr>
      <w:r>
        <w:rPr>
          <w:rFonts w:hint="eastAsia" w:ascii="黑体" w:hAnsi="黑体" w:eastAsia="黑体"/>
          <w:b w:val="0"/>
          <w:color w:val="000000"/>
        </w:rPr>
        <w:t>一、</w:t>
      </w:r>
      <w:r>
        <w:rPr>
          <w:rFonts w:hint="eastAsia" w:ascii="黑体" w:hAnsi="黑体" w:eastAsia="黑体"/>
          <w:b w:val="0"/>
          <w:color w:val="000000"/>
          <w:lang w:val="zh-CN"/>
        </w:rPr>
        <w:t>部门（单位）概况</w:t>
      </w:r>
    </w:p>
    <w:p>
      <w:pPr>
        <w:spacing w:line="620" w:lineRule="exact"/>
        <w:ind w:firstLine="640" w:firstLineChars="200"/>
        <w:rPr>
          <w:rFonts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（一）机构组成</w:t>
      </w:r>
    </w:p>
    <w:p>
      <w:pPr>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遂宁市科技局无下属二级预算单位，其中行政单位1个，全额拨款事业单位2个。</w:t>
      </w:r>
    </w:p>
    <w:p>
      <w:pPr>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市科技局内设5个机构：办公室、政策法规与资源配置科、高新技术与成果转化科、农村与社会发展科技科、引智与交流合作科。下属事业单位2个：遂宁市科技信息研究所、遂宁市创新创业科技促进中心。</w:t>
      </w:r>
    </w:p>
    <w:p>
      <w:pPr>
        <w:spacing w:line="620" w:lineRule="exact"/>
        <w:ind w:firstLine="640" w:firstLineChars="200"/>
        <w:rPr>
          <w:rFonts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（二）机构职能</w:t>
      </w:r>
    </w:p>
    <w:p>
      <w:pPr>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根据市政府批准的三定方案，我局主要职责：拟订全市创新驱动发展战略以及科技发展、引进国外智力规划和政策并组织实施；统筹推进全市创新体系建设和科技体制改革，会同有关部门健全技术创新激励机制。优化科研体系建设，推动企业科技创新能力建设，承担推进科技军民事例发展梳打作；牵头建立统一的科技管理平台和科研项目资金协调、实施、评估、监督机制；编制全市重大科技专项方案并组织实施，统筹关键共性技术、前沿引领技术、现代工程技术等研发和创新，牵头组织重大技术期待着和成果应用示范；组织拟订全市高新技术发展及产业化、科技促进农业农村和社会发展的规划、政策和措施；统筹区域科技创新体系建设，指导区域科技创新发展、科技资源合理而已和协调创新能力建设，推动科技园区建设；拟订科技交流与合作的规划、政策和措施，组织开展国内外科技合作与科技人才交流；会同有关部门拟订科技人才队伍建设规划和政策，建立健全全市科技人才主人和激励机制，组织实施科技人才计划，推进科技创新人才队伍建设；负责全市科技技术奖励评审组织工作；负责职责范围内的安全生产和职业健康、生态环境保护、审批服务便民化等工作；完成市委市政府交办的其他任务。</w:t>
      </w:r>
    </w:p>
    <w:p>
      <w:pPr>
        <w:spacing w:line="620" w:lineRule="exact"/>
        <w:ind w:firstLine="640" w:firstLineChars="200"/>
        <w:rPr>
          <w:rFonts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（三）人员概况</w:t>
      </w:r>
    </w:p>
    <w:p>
      <w:pPr>
        <w:snapToGrid w:val="0"/>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截止2019年底，单位在职人员26人，其中公务员13人，事业全额拨款人员13人；退休人员32人。</w:t>
      </w:r>
    </w:p>
    <w:p>
      <w:pPr>
        <w:adjustRightInd w:val="0"/>
        <w:snapToGrid w:val="0"/>
        <w:spacing w:line="620" w:lineRule="exac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二、部门财政资金收支情况</w:t>
      </w:r>
    </w:p>
    <w:p>
      <w:pPr>
        <w:adjustRightInd w:val="0"/>
        <w:snapToGrid w:val="0"/>
        <w:spacing w:line="620" w:lineRule="exact"/>
        <w:ind w:firstLine="640" w:firstLineChars="200"/>
        <w:jc w:val="left"/>
        <w:rPr>
          <w:rFonts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（一）部门财政资金收入情况</w:t>
      </w:r>
    </w:p>
    <w:p>
      <w:pPr>
        <w:adjustRightInd w:val="0"/>
        <w:snapToGrid w:val="0"/>
        <w:spacing w:line="620" w:lineRule="exact"/>
        <w:ind w:firstLine="640" w:firstLineChars="200"/>
        <w:jc w:val="left"/>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2019年度财政拨款上年结转550.37万元，当年预算收入2883.45万元（其中基本支出收入520.94万元，项目支出收入2362.51万元），本年总计收入2927.38万元。</w:t>
      </w:r>
    </w:p>
    <w:p>
      <w:pPr>
        <w:numPr>
          <w:ilvl w:val="0"/>
          <w:numId w:val="5"/>
        </w:numPr>
        <w:adjustRightInd w:val="0"/>
        <w:snapToGrid w:val="0"/>
        <w:spacing w:line="620" w:lineRule="exact"/>
        <w:ind w:firstLine="640" w:firstLineChars="200"/>
        <w:jc w:val="left"/>
        <w:rPr>
          <w:rFonts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部门财政资金支出情况</w:t>
      </w:r>
    </w:p>
    <w:p>
      <w:pPr>
        <w:adjustRightInd w:val="0"/>
        <w:snapToGrid w:val="0"/>
        <w:spacing w:line="620" w:lineRule="exact"/>
        <w:ind w:firstLine="640" w:firstLineChars="200"/>
        <w:jc w:val="left"/>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2019年度财政拨款支出3403.30万元（其中基本支出517.20万元，项目支出2886.10万元），年末财政资金结转74.45万元。</w:t>
      </w:r>
    </w:p>
    <w:p>
      <w:pPr>
        <w:adjustRightInd w:val="0"/>
        <w:snapToGrid w:val="0"/>
        <w:spacing w:line="620" w:lineRule="exac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三、部门财政支出管理情况</w:t>
      </w:r>
    </w:p>
    <w:p>
      <w:pPr>
        <w:adjustRightInd w:val="0"/>
        <w:snapToGrid w:val="0"/>
        <w:spacing w:line="620" w:lineRule="exact"/>
        <w:ind w:firstLine="640" w:firstLineChars="200"/>
        <w:jc w:val="left"/>
        <w:rPr>
          <w:rFonts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（一）预算编制情况</w:t>
      </w:r>
    </w:p>
    <w:p>
      <w:pPr>
        <w:adjustRightInd w:val="0"/>
        <w:snapToGrid w:val="0"/>
        <w:spacing w:line="62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按照综合预算的原则，遂宁市科学技术局所有收入和支出均纳入部门预算管理。收入包括：一般公共预算拨款收入、上年结转；支出包括：一般公共服务支出，科学技术支出，社会保障和就业支出，医疗卫生与计划生育支出，住房保障支出等。市科技局2019年收支总预算978.54万元。</w:t>
      </w:r>
    </w:p>
    <w:p>
      <w:pPr>
        <w:adjustRightInd w:val="0"/>
        <w:snapToGrid w:val="0"/>
        <w:spacing w:line="620" w:lineRule="exact"/>
        <w:ind w:firstLine="640" w:firstLineChars="200"/>
        <w:jc w:val="left"/>
        <w:rPr>
          <w:rFonts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（二）执行管理情况</w:t>
      </w:r>
      <w:r>
        <w:rPr>
          <w:rFonts w:hint="eastAsia" w:ascii="楷体" w:hAnsi="楷体" w:eastAsia="楷体" w:cs="楷体"/>
          <w:color w:val="000000"/>
          <w:kern w:val="0"/>
          <w:sz w:val="32"/>
          <w:szCs w:val="32"/>
          <w:lang w:val="zh-CN"/>
        </w:rPr>
        <w:tab/>
      </w:r>
    </w:p>
    <w:p>
      <w:pPr>
        <w:adjustRightInd w:val="0"/>
        <w:snapToGrid w:val="0"/>
        <w:spacing w:line="62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三公经费2019年共计支出7.08万元较年初预算11万元下降35.64%；其中公务接待支出2.03万元较预算3万元下降32.33%，原因是单位严格执行相关规定，厉行节约；公务用车支出5.05万元较预算8万元下降36.88%，原因是单位公车2019年无大修情况。因公出国（境）0万元。 </w:t>
      </w:r>
    </w:p>
    <w:p>
      <w:pPr>
        <w:adjustRightInd w:val="0"/>
        <w:snapToGrid w:val="0"/>
        <w:spacing w:line="620" w:lineRule="exact"/>
        <w:ind w:firstLine="640" w:firstLineChars="200"/>
        <w:jc w:val="left"/>
        <w:rPr>
          <w:rFonts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（三）综合管理情况</w:t>
      </w:r>
    </w:p>
    <w:p>
      <w:pPr>
        <w:snapToGrid w:val="0"/>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单位加强组织领导，分管领导专门督促理顺会计核算、财务管理、资产管理、人事管理等相关工作职责，全面总结年度财务收支、资产负债、机构人员和资金使用绩效等情况，严格按照部门预、决算编制要求，精心组织编报部门预、决算，加强向财政局报送预、决算及审核，通过预、决算加深了单位财务管理工作，对各项资金的使用方向有了进一步的认识，促进了单位财务管理水平不断提高。</w:t>
      </w:r>
    </w:p>
    <w:p>
      <w:pPr>
        <w:adjustRightInd w:val="0"/>
        <w:snapToGrid w:val="0"/>
        <w:spacing w:line="620" w:lineRule="exact"/>
        <w:ind w:firstLine="640" w:firstLineChars="200"/>
        <w:jc w:val="left"/>
        <w:rPr>
          <w:rFonts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（四）整体绩效</w:t>
      </w:r>
    </w:p>
    <w:p>
      <w:pPr>
        <w:snapToGrid w:val="0"/>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2019年，我局在市委、市府的坚强领导下，以科技创新攻坚行动为抓手，以“壮大创新主体、夯实创新平台、聚焦创新资源、优化创新环境”为主线，大力实施创新驱动发展战略，全市实施国、省、市科技项目97项，到位项目资金5668.35万元，同比增长75.6%；新认定国家高新技术企业25家，全市国家高新技术企业达108家；认定国家科技型中小企业227家，同比增长38.41%；技术合同登记额2.08亿元，同比增长25.8%；成功获批省级创新型城市创建资格；新增省级工程技术研究中心1家、省级科技企业孵化器1家、省级众创空间2家、省级科普基地1家，河东双创中心创建国空级众创空间已进入公示环节；支持安居经开区成功创建省级高新区、经开区成功创建全国创新创业特色载体和省级科技成果转移转化示范区、遂宁高新区获评全省科技服务业集聚区；遂宁国家农业科技园区顺利通过科技部评估验收；全局获得各种表彰（表扬）12项（其中省级部门4项）。</w:t>
      </w:r>
    </w:p>
    <w:p>
      <w:pPr>
        <w:adjustRightInd w:val="0"/>
        <w:snapToGrid w:val="0"/>
        <w:spacing w:line="620" w:lineRule="exact"/>
        <w:ind w:firstLine="640" w:firstLineChars="200"/>
        <w:jc w:val="left"/>
        <w:rPr>
          <w:rFonts w:ascii="黑体" w:hAnsi="黑体" w:eastAsia="黑体" w:cs="黑体"/>
          <w:color w:val="000000"/>
          <w:kern w:val="0"/>
          <w:sz w:val="32"/>
          <w:szCs w:val="32"/>
          <w:lang w:val="zh-CN"/>
        </w:rPr>
      </w:pPr>
      <w:r>
        <w:rPr>
          <w:rFonts w:hint="eastAsia" w:ascii="黑体" w:hAnsi="黑体" w:eastAsia="黑体" w:cs="黑体"/>
          <w:color w:val="000000"/>
          <w:kern w:val="0"/>
          <w:sz w:val="32"/>
          <w:szCs w:val="32"/>
          <w:lang w:val="zh-CN"/>
        </w:rPr>
        <w:t>四、评价结论及建议</w:t>
      </w:r>
    </w:p>
    <w:p>
      <w:pPr>
        <w:snapToGrid w:val="0"/>
        <w:spacing w:line="620" w:lineRule="exact"/>
        <w:ind w:firstLine="640" w:firstLineChars="200"/>
        <w:rPr>
          <w:rFonts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（一）评价结论</w:t>
      </w:r>
    </w:p>
    <w:p>
      <w:pPr>
        <w:snapToGrid w:val="0"/>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2019年，我局大力实施创新驱动发展战略，以科技创新攻坚行动为抓手，各方面工作稳步推进，根据《2020年市级部门整体支出绩效评价指标体系》自评得分为87.5分，财政支出绩效为“优秀”。</w:t>
      </w:r>
    </w:p>
    <w:p>
      <w:pPr>
        <w:snapToGrid w:val="0"/>
        <w:spacing w:line="620" w:lineRule="exact"/>
        <w:ind w:firstLine="640" w:firstLineChars="200"/>
        <w:rPr>
          <w:rFonts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（二）存在问题</w:t>
      </w:r>
    </w:p>
    <w:p>
      <w:pPr>
        <w:snapToGrid w:val="0"/>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1.预算完成率仍然有待提高。由于部分项目资金仍然存在下达时间较晚导致未能及时使用拨付，结算支出时间滞后导致预算完成率略低，需进一步提高。</w:t>
      </w:r>
    </w:p>
    <w:p>
      <w:pPr>
        <w:snapToGrid w:val="0"/>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2.预算调整率偏高。在本年预算执行中，仍然存在预算调整率偏高情况，还需进一步加强预算的计划性。</w:t>
      </w:r>
    </w:p>
    <w:p>
      <w:pPr>
        <w:snapToGrid w:val="0"/>
        <w:spacing w:line="620" w:lineRule="exact"/>
        <w:ind w:firstLine="640" w:firstLineChars="200"/>
        <w:rPr>
          <w:rFonts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（三）改进建议</w:t>
      </w:r>
    </w:p>
    <w:p>
      <w:pPr>
        <w:snapToGrid w:val="0"/>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1.精细化管理预算编制，预算编制要切合实际工作经费需要，尽可能的减少经费使用用途的调整，同时提高经费调整的合理性。</w:t>
      </w:r>
    </w:p>
    <w:p>
      <w:pPr>
        <w:snapToGrid w:val="0"/>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2.深化预算控制层级，严格按照预算的“类款项”进行经费控制，真实准确的进行财务核算，杜绝经费科目的超支现象。</w:t>
      </w:r>
    </w:p>
    <w:p>
      <w:pPr>
        <w:snapToGrid w:val="0"/>
        <w:spacing w:line="62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3.按照财政支出绩效管理的要求，建立科学的财政资金效益考评体系，牢固树立行政成本意识，不断提高财政资金使用管理的水平和效率。</w:t>
      </w: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科技馆项目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jc w:val="left"/>
        <w:rPr>
          <w:rFonts w:hint="eastAsia" w:ascii="黑体" w:hAnsi="黑体" w:eastAsia="黑体" w:cs="黑体"/>
          <w:sz w:val="32"/>
          <w:szCs w:val="32"/>
        </w:rPr>
      </w:pPr>
      <w:r>
        <w:rPr>
          <w:rFonts w:hint="eastAsia" w:ascii="宋体" w:hAnsi="宋体" w:eastAsia="宋体" w:cs="宋体"/>
          <w:sz w:val="24"/>
          <w:szCs w:val="24"/>
          <w:lang w:val="en-US" w:eastAsia="zh-CN"/>
        </w:rPr>
        <w:t xml:space="preserve"> </w:t>
      </w:r>
      <w:r>
        <w:rPr>
          <w:rFonts w:hint="eastAsia" w:ascii="黑体" w:hAnsi="黑体" w:eastAsia="黑体" w:cs="黑体"/>
          <w:sz w:val="32"/>
          <w:szCs w:val="32"/>
        </w:rPr>
        <w:t>一、项目概况</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（一）项目基本情况。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市科技局在科技馆项目建设中其主要职能就是抓室内布展施工的技术指导，此次接受绩效评价仅为整个布展施工进程中的一项具体内容之一。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本次绩效评估涉及经费系上年度结转余额</w:t>
      </w:r>
      <w:r>
        <w:rPr>
          <w:rFonts w:hint="eastAsia" w:ascii="仿宋_GB2312" w:hAnsi="仿宋_GB2312" w:eastAsia="仿宋_GB2312" w:cs="仿宋_GB2312"/>
          <w:sz w:val="32"/>
          <w:szCs w:val="32"/>
          <w:lang w:val="en-US" w:eastAsia="zh-CN"/>
        </w:rPr>
        <w:t>3.94万元</w:t>
      </w:r>
      <w:r>
        <w:rPr>
          <w:rFonts w:hint="eastAsia" w:ascii="仿宋_GB2312" w:hAnsi="仿宋_GB2312" w:eastAsia="仿宋_GB2312" w:cs="仿宋_GB2312"/>
          <w:sz w:val="32"/>
          <w:szCs w:val="32"/>
          <w:lang w:eastAsia="zh-CN"/>
        </w:rPr>
        <w:t>，用于开展展陈方案后续的评估及督查考察展品事项，是严格按职能要求进行报批及申请使用资金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在使用该项资金中，制定有具体实施方案，主要包括用途、时间、参与人员、金额概算等内容，报请局领导签批后予以实施。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根据科技馆布展推进要求，确定每次申报使用资金额度。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（二）项目绩效目标。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1．项目主要内容。</w:t>
      </w:r>
      <w:r>
        <w:rPr>
          <w:rFonts w:hint="eastAsia" w:ascii="仿宋_GB2312" w:hAnsi="仿宋_GB2312" w:eastAsia="仿宋_GB2312" w:cs="仿宋_GB2312"/>
          <w:sz w:val="32"/>
          <w:szCs w:val="32"/>
          <w:lang w:eastAsia="zh-CN"/>
        </w:rPr>
        <w:t>在科技馆布展施工整体推进过程中，把展陈方案的细化（专家评估）上及督查考察展品制作上作为重要内容。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2．项目应实现的具体绩效目标，</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包括目标的量化</w:t>
      </w:r>
      <w:r>
        <w:rPr>
          <w:rFonts w:hint="eastAsia" w:ascii="仿宋_GB2312" w:hAnsi="仿宋_GB2312" w:eastAsia="仿宋_GB2312" w:cs="仿宋_GB2312"/>
          <w:sz w:val="32"/>
          <w:szCs w:val="32"/>
          <w:lang w:eastAsia="zh-CN"/>
        </w:rPr>
        <w:t>指标开展</w:t>
      </w:r>
      <w:r>
        <w:rPr>
          <w:rFonts w:hint="eastAsia" w:ascii="仿宋_GB2312" w:hAnsi="仿宋_GB2312" w:eastAsia="仿宋_GB2312" w:cs="仿宋_GB2312"/>
          <w:sz w:val="32"/>
          <w:szCs w:val="32"/>
          <w:lang w:val="en-US" w:eastAsia="zh-CN"/>
        </w:rPr>
        <w:t>2次考察展品、2次专家评估；质量指标上设计方案通过项目指挥审定及开馆迎接观众；成本指标等于预算额度3.94万元；实效指标上12月底完成；效益指标公众科普知识得到提高；可持续影响指标是长期影响全市科普教育效果；满意度指标方面，受众服务对象满意度大于或等于95%。在具体推进上，按总的预算额度，制定有实施方案，提出界定了具体要求，做到先报批、再实施的程序，严格执行财经有关之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科技馆布展是一项系统工程，本次申报内容是根据整个布展施工要求，着重抓的两个方面，符合工作实际，目标预期可行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（三）项目自评步骤及方法。</w:t>
      </w:r>
      <w:r>
        <w:rPr>
          <w:rFonts w:hint="eastAsia" w:ascii="仿宋_GB2312" w:hAnsi="仿宋_GB2312" w:eastAsia="仿宋_GB2312" w:cs="仿宋_GB2312"/>
          <w:sz w:val="32"/>
          <w:szCs w:val="32"/>
        </w:rPr>
        <w:br w:type="textWrapping"/>
      </w:r>
      <w:r>
        <w:rPr>
          <w:rFonts w:hint="eastAsia" w:ascii="宋体" w:hAnsi="宋体" w:eastAsia="宋体" w:cs="宋体"/>
          <w:sz w:val="24"/>
          <w:szCs w:val="24"/>
          <w:lang w:val="en-US" w:eastAsia="zh-CN"/>
        </w:rPr>
        <w:t xml:space="preserve">     </w:t>
      </w:r>
      <w:r>
        <w:rPr>
          <w:rFonts w:hint="eastAsia" w:ascii="仿宋_GB2312" w:hAnsi="仿宋_GB2312" w:eastAsia="仿宋_GB2312" w:cs="仿宋_GB2312"/>
          <w:sz w:val="32"/>
          <w:szCs w:val="32"/>
          <w:lang w:eastAsia="zh-CN"/>
        </w:rPr>
        <w:t>按照财政绩效评估的具体要求和规定，采取自查的方式，梳理相关涉及内容，做到实事求是。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二、项目资金申报及使用情况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（一）项目资金申报及批复情况。</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该项目资金尽管为上年度结转，但在使用前，先做方案。报请局领导研究，并签批工作方案后，严格使用申报的额度。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（二）资金计划、到位及使用情况（可用表格形式反映）。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1．资金计划。</w:t>
      </w:r>
      <w:r>
        <w:rPr>
          <w:rFonts w:hint="eastAsia" w:ascii="仿宋_GB2312" w:hAnsi="仿宋_GB2312" w:eastAsia="仿宋_GB2312" w:cs="仿宋_GB2312"/>
          <w:sz w:val="32"/>
          <w:szCs w:val="32"/>
          <w:lang w:eastAsia="zh-CN"/>
        </w:rPr>
        <w:t>此项目结转经费，系市本级财政资金列的专项费用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2．资金到位。</w:t>
      </w:r>
      <w:r>
        <w:rPr>
          <w:rFonts w:hint="eastAsia" w:ascii="仿宋_GB2312" w:hAnsi="仿宋_GB2312" w:eastAsia="仿宋_GB2312" w:cs="仿宋_GB2312"/>
          <w:sz w:val="32"/>
          <w:szCs w:val="32"/>
          <w:lang w:eastAsia="zh-CN"/>
        </w:rPr>
        <w:t>由于科技馆布展施工处于有序推进阶段，其该项资金足额到位。</w:t>
      </w:r>
    </w:p>
    <w:p>
      <w:pPr>
        <w:ind w:firstLine="640" w:firstLineChars="200"/>
        <w:jc w:val="both"/>
        <w:rPr>
          <w:rFonts w:hint="eastAsia" w:ascii="黑体" w:hAnsi="黑体" w:eastAsia="黑体" w:cs="黑体"/>
          <w:sz w:val="32"/>
          <w:szCs w:val="32"/>
          <w:lang w:eastAsia="zh-CN"/>
        </w:rPr>
      </w:pPr>
      <w:r>
        <w:rPr>
          <w:rFonts w:hint="eastAsia" w:ascii="仿宋_GB2312" w:hAnsi="仿宋_GB2312" w:eastAsia="仿宋_GB2312" w:cs="仿宋_GB2312"/>
          <w:sz w:val="32"/>
          <w:szCs w:val="32"/>
        </w:rPr>
        <w:t>3．资金使用。</w:t>
      </w:r>
      <w:r>
        <w:rPr>
          <w:rFonts w:hint="eastAsia" w:ascii="仿宋_GB2312" w:hAnsi="仿宋_GB2312" w:eastAsia="仿宋_GB2312" w:cs="仿宋_GB2312"/>
          <w:sz w:val="32"/>
          <w:szCs w:val="32"/>
          <w:lang w:eastAsia="zh-CN"/>
        </w:rPr>
        <w:t>按照申报工作实施方案，在专家评估上主要用于支付专家的评审费、来遂宁往返机票、住宿、工作餐费；在考察展品上用于支付外出差旅费。所有费用支付严格按程序及财经要求落实，合规合法。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（三）项目财务管理情况。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该项目资金统一在市科技局财务账户内，严格按局制定实施的</w:t>
      </w:r>
      <w:r>
        <w:rPr>
          <w:rFonts w:hint="eastAsia" w:ascii="仿宋_GB2312" w:hAnsi="仿宋_GB2312" w:eastAsia="仿宋_GB2312" w:cs="仿宋_GB2312"/>
          <w:sz w:val="32"/>
          <w:szCs w:val="32"/>
        </w:rPr>
        <w:t>财务管理制度</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做到一事一办理</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三、项目实施及管理情况</w:t>
      </w:r>
      <w:r>
        <w:rPr>
          <w:rFonts w:hint="eastAsia" w:ascii="黑体" w:hAnsi="黑体" w:eastAsia="黑体" w:cs="黑体"/>
          <w:sz w:val="32"/>
          <w:szCs w:val="32"/>
        </w:rPr>
        <w:br w:type="textWrapping"/>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（一）项目组织架构及实施流程。</w:t>
      </w:r>
      <w:r>
        <w:rPr>
          <w:rFonts w:hint="eastAsia" w:ascii="仿宋_GB2312" w:hAnsi="仿宋_GB2312" w:eastAsia="仿宋_GB2312" w:cs="仿宋_GB2312"/>
          <w:sz w:val="32"/>
          <w:szCs w:val="32"/>
          <w:lang w:eastAsia="zh-CN"/>
        </w:rPr>
        <w:t>该项工作，在市科技局的领导下，由分管领导牵头，明确有具体承办科室和责任人，处理日常工作抓落实。</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（二）项目管理情况。</w:t>
      </w:r>
      <w:r>
        <w:rPr>
          <w:rFonts w:hint="eastAsia" w:ascii="仿宋_GB2312" w:hAnsi="仿宋_GB2312" w:eastAsia="仿宋_GB2312" w:cs="仿宋_GB2312"/>
          <w:sz w:val="32"/>
          <w:szCs w:val="32"/>
          <w:lang w:eastAsia="zh-CN"/>
        </w:rPr>
        <w:t>该项目的实施，坚持依法依规依制度，组织实施具体工作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（三）项目监管情况。</w:t>
      </w:r>
      <w:r>
        <w:rPr>
          <w:rFonts w:hint="eastAsia" w:ascii="仿宋_GB2312" w:hAnsi="仿宋_GB2312" w:eastAsia="仿宋_GB2312" w:cs="仿宋_GB2312"/>
          <w:sz w:val="32"/>
          <w:szCs w:val="32"/>
          <w:lang w:eastAsia="zh-CN"/>
        </w:rPr>
        <w:t>在项目的具体实施过程中，市科技局领导严格审批工作方案、督查检查具体内容落实、支付时严格签批、财务认真核查票据。通过一系列规范的程序，工作实现目标、资金使用规范。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四、项目绩效情况</w:t>
      </w:r>
    </w:p>
    <w:p>
      <w:pPr>
        <w:ind w:left="17" w:leftChars="8" w:firstLine="617" w:firstLineChars="193"/>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（一）项目完成情况。</w:t>
      </w:r>
      <w:r>
        <w:rPr>
          <w:rFonts w:hint="eastAsia" w:ascii="仿宋_GB2312" w:hAnsi="仿宋_GB2312" w:eastAsia="仿宋_GB2312" w:cs="仿宋_GB2312"/>
          <w:sz w:val="32"/>
          <w:szCs w:val="32"/>
          <w:lang w:eastAsia="zh-CN"/>
        </w:rPr>
        <w:t>在局领导高度重视和大力支持下，严格依程序、按要求，精心组织抓落实。组织专家评估布展深化设计方案</w:t>
      </w:r>
      <w:r>
        <w:rPr>
          <w:rFonts w:hint="eastAsia" w:ascii="仿宋_GB2312" w:hAnsi="仿宋_GB2312" w:eastAsia="仿宋_GB2312" w:cs="仿宋_GB2312"/>
          <w:sz w:val="32"/>
          <w:szCs w:val="32"/>
          <w:lang w:val="en-US" w:eastAsia="zh-CN"/>
        </w:rPr>
        <w:t>2次（一次在5月底、一次在7月中旬），对促进更科学、更合理布展打下坚实基础。同时，专家审查方案报备该项目指挥部；组织到成都、合肥等地考察展项制作2次，对在外制作科普展品进行督查指导和具体要求，严把质量关，并加快在外制作展品进入遂宁科技馆布展实施进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（二）项目效益情况。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通过督促实施布展工作于2019年国庆就对外接受公众的参观，普及科普知识、传播科学精神，激发公众学科学、爱科学意识，提升了科学素养。到12月底，累计入馆参观人数达1.52万人次，入馆接受科普对象对遂宁科技馆满意度达到98%以上。</w:t>
      </w:r>
      <w:r>
        <w:rPr>
          <w:rFonts w:hint="eastAsia" w:ascii="仿宋_GB2312" w:hAnsi="仿宋_GB2312" w:eastAsia="仿宋_GB2312" w:cs="仿宋_GB2312"/>
          <w:sz w:val="32"/>
          <w:szCs w:val="32"/>
        </w:rPr>
        <w:br w:type="textWrapping"/>
      </w:r>
      <w:r>
        <w:rPr>
          <w:rFonts w:hint="eastAsia" w:ascii="黑体" w:hAnsi="黑体" w:eastAsia="黑体" w:cs="黑体"/>
          <w:sz w:val="32"/>
          <w:szCs w:val="32"/>
        </w:rPr>
        <w:t>五、评价结论及建议</w:t>
      </w:r>
      <w:r>
        <w:rPr>
          <w:rFonts w:hint="eastAsia" w:ascii="黑体" w:hAnsi="黑体" w:eastAsia="黑体" w:cs="黑体"/>
          <w:sz w:val="32"/>
          <w:szCs w:val="32"/>
        </w:rPr>
        <w:br w:type="textWrapping"/>
      </w:r>
      <w:r>
        <w:rPr>
          <w:rFonts w:hint="eastAsia" w:ascii="仿宋_GB2312" w:hAnsi="仿宋_GB2312" w:eastAsia="仿宋_GB2312" w:cs="仿宋_GB2312"/>
          <w:sz w:val="32"/>
          <w:szCs w:val="32"/>
        </w:rPr>
        <w:t>（一）评价结论。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该项目资金尽管只涉及</w:t>
      </w:r>
      <w:r>
        <w:rPr>
          <w:rFonts w:hint="eastAsia" w:ascii="仿宋_GB2312" w:hAnsi="仿宋_GB2312" w:eastAsia="仿宋_GB2312" w:cs="仿宋_GB2312"/>
          <w:sz w:val="32"/>
          <w:szCs w:val="32"/>
          <w:lang w:val="en-US" w:eastAsia="zh-CN"/>
        </w:rPr>
        <w:t>3.94万元，但</w:t>
      </w:r>
      <w:r>
        <w:rPr>
          <w:rFonts w:hint="eastAsia" w:ascii="仿宋_GB2312" w:hAnsi="仿宋_GB2312" w:eastAsia="仿宋_GB2312" w:cs="仿宋_GB2312"/>
          <w:sz w:val="32"/>
          <w:szCs w:val="32"/>
          <w:lang w:eastAsia="zh-CN"/>
        </w:rPr>
        <w:t>通过精心组织实施，在整个布展环节上，为加快进程、提早对外运行依然发挥了重要作用，效果是明显的、公众是欢迎的，评价是满意的。</w:t>
      </w:r>
      <w:r>
        <w:rPr>
          <w:rFonts w:hint="eastAsia" w:ascii="仿宋_GB2312" w:hAnsi="仿宋_GB2312" w:eastAsia="仿宋_GB2312" w:cs="仿宋_GB2312"/>
          <w:sz w:val="32"/>
          <w:szCs w:val="32"/>
        </w:rPr>
        <w:t>（二）存在的问题。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（三）相关建议。</w:t>
      </w:r>
      <w:r>
        <w:rPr>
          <w:rFonts w:hint="eastAsia" w:ascii="仿宋_GB2312" w:hAnsi="仿宋_GB2312" w:eastAsia="仿宋_GB2312" w:cs="仿宋_GB2312"/>
          <w:sz w:val="32"/>
          <w:szCs w:val="32"/>
          <w:lang w:eastAsia="zh-CN"/>
        </w:rPr>
        <w:t>无</w:t>
      </w:r>
    </w:p>
    <w:p>
      <w:pPr>
        <w:spacing w:line="580" w:lineRule="exact"/>
        <w:ind w:firstLine="640"/>
        <w:rPr>
          <w:rFonts w:ascii="仿宋_GB2312" w:hAnsi="仿宋_GB2312" w:eastAsia="仿宋_GB2312" w:cs="仿宋_GB2312"/>
          <w:sz w:val="32"/>
          <w:szCs w:val="32"/>
        </w:rPr>
      </w:pPr>
    </w:p>
    <w:p>
      <w:pPr>
        <w:spacing w:line="600" w:lineRule="exact"/>
        <w:jc w:val="center"/>
        <w:outlineLvl w:val="0"/>
        <w:rPr>
          <w:rStyle w:val="14"/>
          <w:rFonts w:ascii="黑体" w:hAnsi="黑体" w:eastAsia="黑体"/>
          <w:b w:val="0"/>
        </w:rPr>
      </w:pPr>
      <w:bookmarkStart w:id="58" w:name="_Toc15396618"/>
      <w:r>
        <w:rPr>
          <w:rStyle w:val="14"/>
          <w:rFonts w:hint="eastAsia" w:ascii="黑体" w:hAnsi="黑体" w:eastAsia="黑体"/>
          <w:b w:val="0"/>
        </w:rPr>
        <w:t>附表</w:t>
      </w:r>
      <w:bookmarkEnd w:id="56"/>
      <w:bookmarkEnd w:id="58"/>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9" w:name="_Toc15396619"/>
      <w:r>
        <w:rPr>
          <w:rFonts w:hint="eastAsia" w:ascii="仿宋" w:hAnsi="仿宋" w:eastAsia="仿宋"/>
          <w:b w:val="0"/>
          <w:color w:val="000000"/>
        </w:rPr>
        <w:t>一、收</w:t>
      </w:r>
      <w:r>
        <w:rPr>
          <w:rStyle w:val="15"/>
          <w:rFonts w:hint="eastAsia" w:ascii="仿宋" w:hAnsi="仿宋" w:eastAsia="仿宋"/>
          <w:b w:val="0"/>
          <w:bCs w:val="0"/>
        </w:rPr>
        <w:t>入支出决算总表</w:t>
      </w:r>
      <w:bookmarkEnd w:id="59"/>
    </w:p>
    <w:p>
      <w:pPr>
        <w:pStyle w:val="3"/>
        <w:rPr>
          <w:rFonts w:ascii="仿宋" w:hAnsi="仿宋" w:eastAsia="仿宋"/>
          <w:color w:val="000000"/>
        </w:rPr>
      </w:pPr>
      <w:bookmarkStart w:id="60" w:name="_Toc15396620"/>
      <w:r>
        <w:rPr>
          <w:rFonts w:hint="eastAsia" w:ascii="仿宋" w:hAnsi="仿宋" w:eastAsia="仿宋"/>
          <w:b w:val="0"/>
          <w:color w:val="000000"/>
        </w:rPr>
        <w:t>二、收</w:t>
      </w:r>
      <w:r>
        <w:rPr>
          <w:rStyle w:val="15"/>
          <w:rFonts w:hint="eastAsia" w:ascii="仿宋" w:hAnsi="仿宋" w:eastAsia="仿宋"/>
          <w:b w:val="0"/>
          <w:bCs w:val="0"/>
        </w:rPr>
        <w:t>入决算表</w:t>
      </w:r>
      <w:bookmarkEnd w:id="60"/>
    </w:p>
    <w:p>
      <w:pPr>
        <w:pStyle w:val="3"/>
        <w:rPr>
          <w:rFonts w:ascii="仿宋" w:hAnsi="仿宋" w:eastAsia="仿宋"/>
          <w:color w:val="000000"/>
        </w:rPr>
      </w:pPr>
      <w:bookmarkStart w:id="61" w:name="_Toc15396621"/>
      <w:r>
        <w:rPr>
          <w:rStyle w:val="15"/>
          <w:rFonts w:hint="eastAsia" w:ascii="仿宋" w:hAnsi="仿宋" w:eastAsia="仿宋"/>
          <w:b w:val="0"/>
          <w:bCs w:val="0"/>
        </w:rPr>
        <w:t>三、</w:t>
      </w:r>
      <w:r>
        <w:rPr>
          <w:rFonts w:hint="eastAsia" w:ascii="仿宋" w:hAnsi="仿宋" w:eastAsia="仿宋"/>
          <w:b w:val="0"/>
          <w:color w:val="000000"/>
        </w:rPr>
        <w:t>支</w:t>
      </w:r>
      <w:r>
        <w:rPr>
          <w:rStyle w:val="15"/>
          <w:rFonts w:hint="eastAsia" w:ascii="仿宋" w:hAnsi="仿宋" w:eastAsia="仿宋"/>
          <w:b w:val="0"/>
          <w:bCs w:val="0"/>
        </w:rPr>
        <w:t>出决算表</w:t>
      </w:r>
      <w:bookmarkEnd w:id="61"/>
    </w:p>
    <w:p>
      <w:pPr>
        <w:pStyle w:val="3"/>
        <w:rPr>
          <w:rFonts w:ascii="仿宋" w:hAnsi="仿宋" w:eastAsia="仿宋"/>
          <w:b w:val="0"/>
          <w:color w:val="000000"/>
        </w:rPr>
      </w:pPr>
      <w:bookmarkStart w:id="62" w:name="_Toc15396622"/>
      <w:r>
        <w:rPr>
          <w:rStyle w:val="15"/>
          <w:rFonts w:hint="eastAsia" w:ascii="仿宋" w:hAnsi="仿宋" w:eastAsia="仿宋"/>
          <w:b w:val="0"/>
          <w:bCs w:val="0"/>
        </w:rPr>
        <w:t>四、</w:t>
      </w:r>
      <w:r>
        <w:rPr>
          <w:rFonts w:hint="eastAsia" w:ascii="仿宋" w:hAnsi="仿宋" w:eastAsia="仿宋"/>
          <w:b w:val="0"/>
          <w:color w:val="000000"/>
        </w:rPr>
        <w:t>财</w:t>
      </w:r>
      <w:r>
        <w:rPr>
          <w:rStyle w:val="15"/>
          <w:rFonts w:hint="eastAsia" w:ascii="仿宋" w:hAnsi="仿宋" w:eastAsia="仿宋"/>
          <w:b w:val="0"/>
          <w:bCs w:val="0"/>
        </w:rPr>
        <w:t>政拨款收入支出决算总表</w:t>
      </w:r>
      <w:bookmarkEnd w:id="62"/>
    </w:p>
    <w:p>
      <w:pPr>
        <w:pStyle w:val="3"/>
        <w:rPr>
          <w:rStyle w:val="15"/>
          <w:rFonts w:ascii="仿宋" w:hAnsi="仿宋" w:eastAsia="仿宋"/>
          <w:b w:val="0"/>
          <w:bCs w:val="0"/>
        </w:rPr>
      </w:pPr>
      <w:bookmarkStart w:id="63" w:name="_Toc15396623"/>
      <w:r>
        <w:rPr>
          <w:rStyle w:val="15"/>
          <w:rFonts w:hint="eastAsia" w:ascii="仿宋" w:hAnsi="仿宋" w:eastAsia="仿宋"/>
          <w:b w:val="0"/>
          <w:bCs w:val="0"/>
        </w:rPr>
        <w:t>五、</w:t>
      </w:r>
      <w:r>
        <w:rPr>
          <w:rFonts w:hint="eastAsia" w:ascii="仿宋" w:hAnsi="仿宋" w:eastAsia="仿宋"/>
          <w:b w:val="0"/>
          <w:color w:val="000000"/>
        </w:rPr>
        <w:t>财</w:t>
      </w:r>
      <w:r>
        <w:rPr>
          <w:rStyle w:val="15"/>
          <w:rFonts w:hint="eastAsia" w:ascii="仿宋" w:hAnsi="仿宋" w:eastAsia="仿宋"/>
          <w:b w:val="0"/>
          <w:bCs w:val="0"/>
        </w:rPr>
        <w:t>政拨款支出决算明细表</w:t>
      </w:r>
      <w:bookmarkEnd w:id="63"/>
      <w:bookmarkStart w:id="64" w:name="_Toc15396624"/>
    </w:p>
    <w:p>
      <w:pPr>
        <w:pStyle w:val="3"/>
        <w:rPr>
          <w:rFonts w:ascii="仿宋" w:hAnsi="仿宋" w:eastAsia="仿宋"/>
          <w:color w:val="000000"/>
        </w:rPr>
      </w:pPr>
      <w:r>
        <w:rPr>
          <w:rStyle w:val="15"/>
          <w:rFonts w:hint="eastAsia" w:ascii="仿宋" w:hAnsi="仿宋" w:eastAsia="仿宋"/>
          <w:b w:val="0"/>
          <w:bCs w:val="0"/>
        </w:rPr>
        <w:t>六、</w:t>
      </w:r>
      <w:r>
        <w:rPr>
          <w:rFonts w:hint="eastAsia" w:ascii="仿宋" w:hAnsi="仿宋" w:eastAsia="仿宋"/>
          <w:b w:val="0"/>
          <w:color w:val="000000"/>
        </w:rPr>
        <w:t>一</w:t>
      </w:r>
      <w:r>
        <w:rPr>
          <w:rStyle w:val="15"/>
          <w:rFonts w:hint="eastAsia" w:ascii="仿宋" w:hAnsi="仿宋" w:eastAsia="仿宋"/>
          <w:b w:val="0"/>
          <w:bCs w:val="0"/>
        </w:rPr>
        <w:t>般公共预算财政拨款支出决算表</w:t>
      </w:r>
      <w:bookmarkEnd w:id="64"/>
    </w:p>
    <w:p>
      <w:pPr>
        <w:pStyle w:val="3"/>
        <w:rPr>
          <w:rFonts w:ascii="仿宋" w:hAnsi="仿宋" w:eastAsia="仿宋"/>
          <w:color w:val="000000"/>
        </w:rPr>
      </w:pPr>
      <w:bookmarkStart w:id="65" w:name="_Toc15396625"/>
      <w:r>
        <w:rPr>
          <w:rStyle w:val="15"/>
          <w:rFonts w:hint="eastAsia" w:ascii="仿宋" w:hAnsi="仿宋" w:eastAsia="仿宋"/>
          <w:b w:val="0"/>
          <w:bCs w:val="0"/>
        </w:rPr>
        <w:t>七、</w:t>
      </w:r>
      <w:r>
        <w:rPr>
          <w:rFonts w:hint="eastAsia" w:ascii="仿宋" w:hAnsi="仿宋" w:eastAsia="仿宋"/>
          <w:b w:val="0"/>
          <w:color w:val="000000"/>
        </w:rPr>
        <w:t>一</w:t>
      </w:r>
      <w:r>
        <w:rPr>
          <w:rStyle w:val="15"/>
          <w:rFonts w:hint="eastAsia" w:ascii="仿宋" w:hAnsi="仿宋" w:eastAsia="仿宋"/>
          <w:b w:val="0"/>
          <w:bCs w:val="0"/>
        </w:rPr>
        <w:t>般公共预算财政拨款支出决算明细表</w:t>
      </w:r>
      <w:bookmarkEnd w:id="65"/>
    </w:p>
    <w:p>
      <w:pPr>
        <w:pStyle w:val="3"/>
        <w:rPr>
          <w:rFonts w:ascii="仿宋" w:hAnsi="仿宋" w:eastAsia="仿宋"/>
          <w:color w:val="000000"/>
        </w:rPr>
      </w:pPr>
      <w:bookmarkStart w:id="66" w:name="_Toc15396626"/>
      <w:r>
        <w:rPr>
          <w:rStyle w:val="15"/>
          <w:rFonts w:hint="eastAsia" w:ascii="仿宋" w:hAnsi="仿宋" w:eastAsia="仿宋"/>
          <w:b w:val="0"/>
          <w:bCs w:val="0"/>
        </w:rPr>
        <w:t>八、</w:t>
      </w:r>
      <w:r>
        <w:rPr>
          <w:rFonts w:hint="eastAsia" w:ascii="仿宋" w:hAnsi="仿宋" w:eastAsia="仿宋"/>
          <w:b w:val="0"/>
          <w:color w:val="000000"/>
        </w:rPr>
        <w:t>一</w:t>
      </w:r>
      <w:r>
        <w:rPr>
          <w:rStyle w:val="15"/>
          <w:rFonts w:hint="eastAsia" w:ascii="仿宋" w:hAnsi="仿宋" w:eastAsia="仿宋"/>
          <w:b w:val="0"/>
          <w:bCs w:val="0"/>
        </w:rPr>
        <w:t>般公共预算财政拨款基本支出决算表</w:t>
      </w:r>
      <w:bookmarkEnd w:id="66"/>
    </w:p>
    <w:p>
      <w:pPr>
        <w:pStyle w:val="3"/>
        <w:rPr>
          <w:rFonts w:ascii="仿宋" w:hAnsi="仿宋" w:eastAsia="仿宋"/>
          <w:color w:val="000000"/>
        </w:rPr>
      </w:pPr>
      <w:bookmarkStart w:id="67" w:name="_Toc15396627"/>
      <w:r>
        <w:rPr>
          <w:rStyle w:val="15"/>
          <w:rFonts w:hint="eastAsia" w:ascii="仿宋" w:hAnsi="仿宋" w:eastAsia="仿宋"/>
          <w:b w:val="0"/>
          <w:bCs w:val="0"/>
        </w:rPr>
        <w:t>九、</w:t>
      </w:r>
      <w:r>
        <w:rPr>
          <w:rFonts w:hint="eastAsia" w:ascii="仿宋" w:hAnsi="仿宋" w:eastAsia="仿宋"/>
          <w:b w:val="0"/>
          <w:color w:val="000000"/>
        </w:rPr>
        <w:t>一</w:t>
      </w:r>
      <w:r>
        <w:rPr>
          <w:rStyle w:val="15"/>
          <w:rFonts w:hint="eastAsia" w:ascii="仿宋" w:hAnsi="仿宋" w:eastAsia="仿宋"/>
          <w:b w:val="0"/>
          <w:bCs w:val="0"/>
        </w:rPr>
        <w:t>般公共预算财政拨款项目支出决算表</w:t>
      </w:r>
      <w:bookmarkEnd w:id="67"/>
    </w:p>
    <w:p>
      <w:pPr>
        <w:pStyle w:val="3"/>
        <w:rPr>
          <w:rFonts w:ascii="仿宋" w:hAnsi="仿宋" w:eastAsia="仿宋"/>
          <w:color w:val="000000"/>
        </w:rPr>
      </w:pPr>
      <w:bookmarkStart w:id="68" w:name="_Toc15396628"/>
      <w:r>
        <w:rPr>
          <w:rStyle w:val="15"/>
          <w:rFonts w:hint="eastAsia" w:ascii="仿宋" w:hAnsi="仿宋" w:eastAsia="仿宋"/>
          <w:b w:val="0"/>
          <w:bCs w:val="0"/>
        </w:rPr>
        <w:t>十、</w:t>
      </w:r>
      <w:r>
        <w:rPr>
          <w:rFonts w:hint="eastAsia" w:ascii="仿宋" w:hAnsi="仿宋" w:eastAsia="仿宋"/>
          <w:b w:val="0"/>
          <w:color w:val="000000"/>
        </w:rPr>
        <w:t>一</w:t>
      </w:r>
      <w:r>
        <w:rPr>
          <w:rStyle w:val="15"/>
          <w:rFonts w:hint="eastAsia" w:ascii="仿宋" w:hAnsi="仿宋" w:eastAsia="仿宋"/>
          <w:b w:val="0"/>
          <w:bCs w:val="0"/>
        </w:rPr>
        <w:t>般公共预算财政拨款“三公”经费支出决算表</w:t>
      </w:r>
      <w:bookmarkEnd w:id="68"/>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6"/>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4ACAD"/>
    <w:multiLevelType w:val="singleLevel"/>
    <w:tmpl w:val="8FF4ACAD"/>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7737B7"/>
    <w:multiLevelType w:val="singleLevel"/>
    <w:tmpl w:val="167737B7"/>
    <w:lvl w:ilvl="0" w:tentative="0">
      <w:start w:val="1"/>
      <w:numFmt w:val="decimal"/>
      <w:lvlText w:val="%1."/>
      <w:lvlJc w:val="left"/>
      <w:pPr>
        <w:tabs>
          <w:tab w:val="left" w:pos="312"/>
        </w:tabs>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98"/>
    <w:rsid w:val="00354987"/>
    <w:rsid w:val="005F7498"/>
    <w:rsid w:val="006B6B19"/>
    <w:rsid w:val="006C5E0B"/>
    <w:rsid w:val="006E548B"/>
    <w:rsid w:val="008578FB"/>
    <w:rsid w:val="009645E4"/>
    <w:rsid w:val="00E05524"/>
    <w:rsid w:val="00E20B34"/>
    <w:rsid w:val="00E25C8D"/>
    <w:rsid w:val="040E4990"/>
    <w:rsid w:val="0D490586"/>
    <w:rsid w:val="0E3620E1"/>
    <w:rsid w:val="0F957110"/>
    <w:rsid w:val="13C12417"/>
    <w:rsid w:val="19C20AEB"/>
    <w:rsid w:val="1AD227CC"/>
    <w:rsid w:val="201A22EF"/>
    <w:rsid w:val="20AB1B6B"/>
    <w:rsid w:val="20D001A0"/>
    <w:rsid w:val="210D6005"/>
    <w:rsid w:val="294E1B60"/>
    <w:rsid w:val="2B6947D4"/>
    <w:rsid w:val="325B7F6B"/>
    <w:rsid w:val="3AB61BB2"/>
    <w:rsid w:val="3DB71D52"/>
    <w:rsid w:val="3FAC3E26"/>
    <w:rsid w:val="41A6251C"/>
    <w:rsid w:val="42F315C8"/>
    <w:rsid w:val="46200C8A"/>
    <w:rsid w:val="47ED5782"/>
    <w:rsid w:val="4986617C"/>
    <w:rsid w:val="4BE3512C"/>
    <w:rsid w:val="5137303B"/>
    <w:rsid w:val="534A0835"/>
    <w:rsid w:val="543B7559"/>
    <w:rsid w:val="598A767E"/>
    <w:rsid w:val="5E6A5E3E"/>
    <w:rsid w:val="6C0E3948"/>
    <w:rsid w:val="6D3D03D4"/>
    <w:rsid w:val="71F71766"/>
    <w:rsid w:val="73131561"/>
    <w:rsid w:val="73B94398"/>
    <w:rsid w:val="7AE24440"/>
    <w:rsid w:val="7E6B7113"/>
    <w:rsid w:val="7F940C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Balloon Text"/>
    <w:basedOn w:val="1"/>
    <w:link w:val="18"/>
    <w:qFormat/>
    <w:uiPriority w:val="0"/>
    <w:rPr>
      <w:sz w:val="18"/>
      <w:szCs w:val="18"/>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Hyperlink"/>
    <w:basedOn w:val="11"/>
    <w:unhideWhenUsed/>
    <w:qFormat/>
    <w:uiPriority w:val="99"/>
    <w:rPr>
      <w:color w:val="0563C1" w:themeColor="hyperlink"/>
      <w:u w:val="single"/>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8">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收、支决算总计</c:v>
                </c:pt>
              </c:strCache>
            </c:strRef>
          </c:cat>
          <c:val>
            <c:numRef>
              <c:f>Sheet1!$B$2</c:f>
              <c:numCache>
                <c:formatCode>General</c:formatCode>
                <c:ptCount val="1"/>
                <c:pt idx="0">
                  <c:v>2930.5</c:v>
                </c:pt>
              </c:numCache>
            </c:numRef>
          </c:val>
        </c:ser>
        <c:ser>
          <c:idx val="1"/>
          <c:order val="1"/>
          <c:tx>
            <c:strRef>
              <c:f>Sheet1!$C$1</c:f>
              <c:strCache>
                <c:ptCount val="1"/>
                <c:pt idx="0">
                  <c:v>2019</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收、支决算总计</c:v>
                </c:pt>
              </c:strCache>
            </c:strRef>
          </c:cat>
          <c:val>
            <c:numRef>
              <c:f>Sheet1!$C$2</c:f>
              <c:numCache>
                <c:formatCode>General</c:formatCode>
                <c:ptCount val="1"/>
                <c:pt idx="0">
                  <c:v>3477.75</c:v>
                </c:pt>
              </c:numCache>
            </c:numRef>
          </c:val>
        </c:ser>
        <c:ser>
          <c:idx val="2"/>
          <c:order val="2"/>
          <c:tx>
            <c:strRef>
              <c:f>Sheet1!$D$1</c:f>
              <c:strCache>
                <c:ptCount val="1"/>
                <c:pt idx="0">
                  <c:v>单位：万元</c:v>
                </c:pt>
              </c:strCache>
            </c:strRef>
          </c:tx>
          <c:invertIfNegative val="0"/>
          <c:dLbls>
            <c:delete val="1"/>
          </c:dLbls>
          <c:cat>
            <c:strRef>
              <c:f>Sheet1!$A$2</c:f>
              <c:strCache>
                <c:ptCount val="1"/>
                <c:pt idx="0">
                  <c:v>收、支决算总计</c:v>
                </c:pt>
              </c:strCache>
            </c:strRef>
          </c:cat>
          <c:val>
            <c:numRef>
              <c:f>Sheet1!$D$2</c:f>
              <c:numCache>
                <c:formatCode>General</c:formatCode>
                <c:ptCount val="1"/>
              </c:numCache>
            </c:numRef>
          </c:val>
        </c:ser>
        <c:dLbls>
          <c:showLegendKey val="0"/>
          <c:showVal val="0"/>
          <c:showCatName val="0"/>
          <c:showSerName val="0"/>
          <c:showPercent val="0"/>
          <c:showBubbleSize val="0"/>
        </c:dLbls>
        <c:gapWidth val="150"/>
        <c:axId val="301345024"/>
        <c:axId val="301352064"/>
      </c:barChart>
      <c:catAx>
        <c:axId val="3013450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1352064"/>
        <c:crosses val="autoZero"/>
        <c:auto val="1"/>
        <c:lblAlgn val="ctr"/>
        <c:lblOffset val="100"/>
        <c:noMultiLvlLbl val="0"/>
      </c:catAx>
      <c:valAx>
        <c:axId val="3013520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13450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收入决算结构</c:v>
                </c:pt>
              </c:strCache>
            </c:strRef>
          </c:tx>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财政拨款收入</c:v>
                </c:pt>
                <c:pt idx="1">
                  <c:v>其他收入</c:v>
                </c:pt>
              </c:strCache>
            </c:strRef>
          </c:cat>
          <c:val>
            <c:numRef>
              <c:f>Sheet1!$B$2:$B$3</c:f>
              <c:numCache>
                <c:formatCode>General</c:formatCode>
                <c:ptCount val="2"/>
                <c:pt idx="0">
                  <c:v>2883.45</c:v>
                </c:pt>
                <c:pt idx="1">
                  <c:v>43.93</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c:v>
                </c:pt>
              </c:strCache>
            </c:strRef>
          </c:tx>
          <c:explosion val="0"/>
          <c:dPt>
            <c:idx val="0"/>
            <c:bubble3D val="0"/>
          </c:dPt>
          <c:dPt>
            <c:idx val="1"/>
            <c:bubble3D val="0"/>
          </c:dPt>
          <c:dLbls>
            <c:dLbl>
              <c:idx val="0"/>
              <c:layout/>
              <c:dLblPos val="bestFit"/>
              <c:showLegendKey val="0"/>
              <c:showVal val="1"/>
              <c:showCatName val="0"/>
              <c:showSerName val="0"/>
              <c:showPercent val="1"/>
              <c:showBubbleSize val="0"/>
              <c:extLst>
                <c:ext xmlns:c15="http://schemas.microsoft.com/office/drawing/2012/chart" uri="{CE6537A1-D6FC-4f65-9D91-7224C49458BB}"/>
              </c:extLst>
            </c:dLbl>
            <c:dLbl>
              <c:idx val="1"/>
              <c:layout/>
              <c:dLblPos val="bestFit"/>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517.21</c:v>
                </c:pt>
                <c:pt idx="1">
                  <c:v>2886.1</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财政拨款收、支总计</c:v>
                </c:pt>
              </c:strCache>
            </c:strRef>
          </c:cat>
          <c:val>
            <c:numRef>
              <c:f>Sheet1!$B$2</c:f>
              <c:numCache>
                <c:formatCode>General</c:formatCode>
                <c:ptCount val="1"/>
                <c:pt idx="0">
                  <c:v>2678.92</c:v>
                </c:pt>
              </c:numCache>
            </c:numRef>
          </c:val>
        </c:ser>
        <c:ser>
          <c:idx val="1"/>
          <c:order val="1"/>
          <c:tx>
            <c:strRef>
              <c:f>Sheet1!$C$1</c:f>
              <c:strCache>
                <c:ptCount val="1"/>
                <c:pt idx="0">
                  <c:v>2019</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财政拨款收、支总计</c:v>
                </c:pt>
              </c:strCache>
            </c:strRef>
          </c:cat>
          <c:val>
            <c:numRef>
              <c:f>Sheet1!$C$2</c:f>
              <c:numCache>
                <c:formatCode>General</c:formatCode>
                <c:ptCount val="1"/>
                <c:pt idx="0">
                  <c:v>3399.2</c:v>
                </c:pt>
              </c:numCache>
            </c:numRef>
          </c:val>
        </c:ser>
        <c:ser>
          <c:idx val="2"/>
          <c:order val="2"/>
          <c:tx>
            <c:strRef>
              <c:f>Sheet1!$D$1</c:f>
              <c:strCache>
                <c:ptCount val="1"/>
                <c:pt idx="0">
                  <c:v>单位：万元</c:v>
                </c:pt>
              </c:strCache>
            </c:strRef>
          </c:tx>
          <c:invertIfNegative val="0"/>
          <c:dLbls>
            <c:delete val="1"/>
          </c:dLbls>
          <c:cat>
            <c:strRef>
              <c:f>Sheet1!$A$2</c:f>
              <c:strCache>
                <c:ptCount val="1"/>
                <c:pt idx="0">
                  <c:v>财政拨款收、支总计</c:v>
                </c:pt>
              </c:strCache>
            </c:strRef>
          </c:cat>
          <c:val>
            <c:numRef>
              <c:f>Sheet1!$D$2</c:f>
              <c:numCache>
                <c:formatCode>General</c:formatCode>
                <c:ptCount val="1"/>
              </c:numCache>
            </c:numRef>
          </c:val>
        </c:ser>
        <c:dLbls>
          <c:showLegendKey val="0"/>
          <c:showVal val="0"/>
          <c:showCatName val="0"/>
          <c:showSerName val="0"/>
          <c:showPercent val="0"/>
          <c:showBubbleSize val="0"/>
        </c:dLbls>
        <c:gapWidth val="150"/>
        <c:axId val="304592384"/>
        <c:axId val="304685056"/>
      </c:barChart>
      <c:catAx>
        <c:axId val="3045923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4685056"/>
        <c:crosses val="autoZero"/>
        <c:auto val="1"/>
        <c:lblAlgn val="ctr"/>
        <c:lblOffset val="100"/>
        <c:noMultiLvlLbl val="0"/>
      </c:catAx>
      <c:valAx>
        <c:axId val="3046850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45923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2086.85</c:v>
                </c:pt>
              </c:numCache>
            </c:numRef>
          </c:val>
        </c:ser>
        <c:ser>
          <c:idx val="1"/>
          <c:order val="1"/>
          <c:tx>
            <c:strRef>
              <c:f>Sheet1!$C$1</c:f>
              <c:strCache>
                <c:ptCount val="1"/>
                <c:pt idx="0">
                  <c:v>2019</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3359.37</c:v>
                </c:pt>
              </c:numCache>
            </c:numRef>
          </c:val>
        </c:ser>
        <c:ser>
          <c:idx val="2"/>
          <c:order val="2"/>
          <c:tx>
            <c:strRef>
              <c:f>Sheet1!$D$1</c:f>
              <c:strCache>
                <c:ptCount val="1"/>
                <c:pt idx="0">
                  <c:v>单位：万元</c:v>
                </c:pt>
              </c:strCache>
            </c:strRef>
          </c:tx>
          <c:invertIfNegative val="0"/>
          <c:dLbls>
            <c:delete val="1"/>
          </c:dLbls>
          <c:cat>
            <c:strRef>
              <c:f>Sheet1!$A$2</c:f>
              <c:strCache>
                <c:ptCount val="1"/>
                <c:pt idx="0">
                  <c:v>一般公共预算财政拨款支出</c:v>
                </c:pt>
              </c:strCache>
            </c:strRef>
          </c:cat>
          <c:val>
            <c:numRef>
              <c:f>Sheet1!$D$2</c:f>
              <c:numCache>
                <c:formatCode>General</c:formatCode>
                <c:ptCount val="1"/>
              </c:numCache>
            </c:numRef>
          </c:val>
        </c:ser>
        <c:dLbls>
          <c:showLegendKey val="0"/>
          <c:showVal val="0"/>
          <c:showCatName val="0"/>
          <c:showSerName val="0"/>
          <c:showPercent val="0"/>
          <c:showBubbleSize val="0"/>
        </c:dLbls>
        <c:gapWidth val="150"/>
        <c:axId val="456366336"/>
        <c:axId val="464199680"/>
      </c:barChart>
      <c:catAx>
        <c:axId val="4563663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4199680"/>
        <c:crosses val="autoZero"/>
        <c:auto val="1"/>
        <c:lblAlgn val="ctr"/>
        <c:lblOffset val="100"/>
        <c:noMultiLvlLbl val="0"/>
      </c:catAx>
      <c:valAx>
        <c:axId val="4641996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563663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Lbls>
            <c:dLbl>
              <c:idx val="0"/>
              <c:layout>
                <c:manualLayout>
                  <c:x val="-0.169111978628484"/>
                  <c:y val="0.00069427854025986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78958764274379"/>
                  <c:y val="-0.063320738158504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205650028155342"/>
                  <c:y val="-9.03602220001138e-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972994571801809"/>
                  <c:y val="-0.061515483939120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科学技术支出</c:v>
                </c:pt>
                <c:pt idx="2">
                  <c:v>社会保障和就业</c:v>
                </c:pt>
                <c:pt idx="3">
                  <c:v>卫生健康支出</c:v>
                </c:pt>
                <c:pt idx="4">
                  <c:v>住房保障支出</c:v>
                </c:pt>
              </c:strCache>
            </c:strRef>
          </c:cat>
          <c:val>
            <c:numRef>
              <c:f>Sheet1!$B$2:$B$6</c:f>
              <c:numCache>
                <c:formatCode>General</c:formatCode>
                <c:ptCount val="5"/>
                <c:pt idx="0">
                  <c:v>10</c:v>
                </c:pt>
                <c:pt idx="1">
                  <c:v>3180.02</c:v>
                </c:pt>
                <c:pt idx="2">
                  <c:v>104.29</c:v>
                </c:pt>
                <c:pt idx="3">
                  <c:v>20.19</c:v>
                </c:pt>
                <c:pt idx="4">
                  <c:v>44.87</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dPt>
          <c:dPt>
            <c:idx val="1"/>
            <c:bubble3D val="0"/>
          </c:dPt>
          <c:dPt>
            <c:idx val="2"/>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c:v>
                </c:pt>
                <c:pt idx="1">
                  <c:v>公务用车运行维护费</c:v>
                </c:pt>
                <c:pt idx="2">
                  <c:v>公务接待</c:v>
                </c:pt>
              </c:strCache>
            </c:strRef>
          </c:cat>
          <c:val>
            <c:numRef>
              <c:f>Sheet1!$B$2:$B$4</c:f>
              <c:numCache>
                <c:formatCode>General</c:formatCode>
                <c:ptCount val="3"/>
                <c:pt idx="0">
                  <c:v>0</c:v>
                </c:pt>
                <c:pt idx="1">
                  <c:v>5.05</c:v>
                </c:pt>
                <c:pt idx="2">
                  <c:v>2.03</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42</Pages>
  <Words>2497</Words>
  <Characters>14236</Characters>
  <Lines>118</Lines>
  <Paragraphs>33</Paragraphs>
  <TotalTime>20</TotalTime>
  <ScaleCrop>false</ScaleCrop>
  <LinksUpToDate>false</LinksUpToDate>
  <CharactersWithSpaces>16700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2020-09-21T02:41:00Z</dcterms:created>
  <dc:creator>Administrator</dc:creator>
  <cp:lastModifiedBy>风雪夜归人</cp:lastModifiedBy>
  <dcterms:modified xsi:type="dcterms:W3CDTF">2021-06-02T08:19:46Z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FE1ABE4B6194485DBD253B994E144D20</vt:lpwstr>
  </property>
</Properties>
</file>